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25" w:rsidRDefault="00D0115B">
      <w:pPr>
        <w:spacing w:before="190"/>
        <w:ind w:right="14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Общественное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обсуждение</w:t>
      </w:r>
    </w:p>
    <w:p w:rsidR="00C831FD" w:rsidRDefault="00D0115B" w:rsidP="00C831FD">
      <w:pPr>
        <w:spacing w:line="321" w:lineRule="exact"/>
        <w:ind w:left="5" w:right="140"/>
        <w:jc w:val="center"/>
        <w:rPr>
          <w:b/>
          <w:sz w:val="28"/>
        </w:rPr>
      </w:pPr>
      <w:r>
        <w:rPr>
          <w:b/>
          <w:sz w:val="28"/>
        </w:rPr>
        <w:t>проекта</w:t>
      </w:r>
      <w:r>
        <w:rPr>
          <w:b/>
          <w:spacing w:val="-10"/>
          <w:sz w:val="28"/>
        </w:rPr>
        <w:t xml:space="preserve"> </w:t>
      </w:r>
      <w:r w:rsidR="00C831FD" w:rsidRPr="00C831FD">
        <w:rPr>
          <w:b/>
          <w:sz w:val="28"/>
        </w:rPr>
        <w:t>постановлени</w:t>
      </w:r>
      <w:r w:rsidR="00E95618">
        <w:rPr>
          <w:b/>
          <w:sz w:val="28"/>
        </w:rPr>
        <w:t>я</w:t>
      </w:r>
      <w:r w:rsidR="00C831FD" w:rsidRPr="00C831FD">
        <w:rPr>
          <w:b/>
          <w:sz w:val="28"/>
        </w:rPr>
        <w:t xml:space="preserve"> Министерства жилищно-коммунального хозяйства, энергетики и тарифной политики Смоленской области «Об утверждении индикативного предельного уровня цены на тепловую энергию (мощность) на территории ценовой зоны </w:t>
      </w:r>
    </w:p>
    <w:p w:rsidR="00C831FD" w:rsidRDefault="00C831FD" w:rsidP="00C831FD">
      <w:pPr>
        <w:spacing w:line="321" w:lineRule="exact"/>
        <w:ind w:left="5" w:right="140"/>
        <w:jc w:val="center"/>
        <w:rPr>
          <w:b/>
          <w:sz w:val="28"/>
        </w:rPr>
      </w:pPr>
      <w:r w:rsidRPr="00C831FD">
        <w:rPr>
          <w:b/>
          <w:sz w:val="28"/>
        </w:rPr>
        <w:t>теплоснабжения муниципального образования «город Десногорск» Смоленской области на 2026 год»</w:t>
      </w:r>
    </w:p>
    <w:p w:rsidR="00C831FD" w:rsidRDefault="00C831FD" w:rsidP="00C831FD">
      <w:pPr>
        <w:spacing w:line="321" w:lineRule="exact"/>
        <w:ind w:left="5" w:right="140"/>
        <w:jc w:val="center"/>
        <w:rPr>
          <w:b/>
          <w:sz w:val="28"/>
        </w:rPr>
      </w:pPr>
    </w:p>
    <w:p w:rsidR="00C831FD" w:rsidRDefault="00C831FD" w:rsidP="00C831FD">
      <w:pPr>
        <w:spacing w:line="321" w:lineRule="exact"/>
        <w:ind w:left="5" w:right="140"/>
        <w:jc w:val="center"/>
        <w:rPr>
          <w:b/>
          <w:sz w:val="28"/>
        </w:rPr>
      </w:pPr>
    </w:p>
    <w:p w:rsidR="00C831FD" w:rsidRPr="00C831FD" w:rsidRDefault="00D0115B" w:rsidP="00C831FD">
      <w:pPr>
        <w:spacing w:line="321" w:lineRule="exact"/>
        <w:ind w:left="5" w:right="140" w:firstLine="704"/>
        <w:jc w:val="both"/>
        <w:rPr>
          <w:sz w:val="28"/>
          <w:szCs w:val="28"/>
        </w:rPr>
      </w:pPr>
      <w:r w:rsidRPr="00C831FD">
        <w:rPr>
          <w:sz w:val="28"/>
          <w:szCs w:val="28"/>
        </w:rPr>
        <w:t xml:space="preserve">В соответствии с </w:t>
      </w:r>
      <w:r w:rsidR="00C831FD" w:rsidRPr="00C831FD">
        <w:rPr>
          <w:sz w:val="28"/>
          <w:szCs w:val="28"/>
        </w:rPr>
        <w:t xml:space="preserve">пунктами 49, 55 и 56 </w:t>
      </w:r>
      <w:r w:rsidRPr="00C831FD">
        <w:rPr>
          <w:sz w:val="28"/>
          <w:szCs w:val="28"/>
        </w:rPr>
        <w:t xml:space="preserve">Правил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утвержденных постановлением Правительства Российской Федерации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 (далее – Правила), </w:t>
      </w:r>
      <w:r w:rsidR="00C831FD" w:rsidRPr="00C831FD">
        <w:rPr>
          <w:sz w:val="28"/>
          <w:szCs w:val="28"/>
        </w:rPr>
        <w:t>Министерств</w:t>
      </w:r>
      <w:r w:rsidR="00C831FD">
        <w:rPr>
          <w:sz w:val="28"/>
          <w:szCs w:val="28"/>
        </w:rPr>
        <w:t>о</w:t>
      </w:r>
      <w:r w:rsidR="00C831FD" w:rsidRPr="00C831FD">
        <w:rPr>
          <w:sz w:val="28"/>
          <w:szCs w:val="28"/>
        </w:rPr>
        <w:t xml:space="preserve"> жилищно-коммунального хозяйства</w:t>
      </w:r>
      <w:r w:rsidR="00C831FD">
        <w:rPr>
          <w:sz w:val="28"/>
          <w:szCs w:val="28"/>
        </w:rPr>
        <w:t>,</w:t>
      </w:r>
      <w:r w:rsidR="00C831FD" w:rsidRPr="00C831FD">
        <w:t xml:space="preserve"> </w:t>
      </w:r>
      <w:r w:rsidR="00C831FD" w:rsidRPr="00C831FD">
        <w:rPr>
          <w:sz w:val="28"/>
          <w:szCs w:val="28"/>
        </w:rPr>
        <w:t>энергетики и тарифной политики Смоленской области пров</w:t>
      </w:r>
      <w:r w:rsidR="00C831FD">
        <w:rPr>
          <w:sz w:val="28"/>
          <w:szCs w:val="28"/>
        </w:rPr>
        <w:t xml:space="preserve">одит </w:t>
      </w:r>
      <w:r w:rsidR="00C831FD" w:rsidRPr="00C831FD">
        <w:rPr>
          <w:sz w:val="28"/>
          <w:szCs w:val="28"/>
        </w:rPr>
        <w:t>общественно</w:t>
      </w:r>
      <w:r w:rsidR="00C831FD">
        <w:rPr>
          <w:sz w:val="28"/>
          <w:szCs w:val="28"/>
        </w:rPr>
        <w:t>е</w:t>
      </w:r>
      <w:r w:rsidR="00C831FD" w:rsidRPr="00C831FD">
        <w:rPr>
          <w:sz w:val="28"/>
          <w:szCs w:val="28"/>
        </w:rPr>
        <w:t xml:space="preserve"> обсуждени</w:t>
      </w:r>
      <w:r w:rsidR="00C831FD">
        <w:rPr>
          <w:sz w:val="28"/>
          <w:szCs w:val="28"/>
        </w:rPr>
        <w:t>е</w:t>
      </w:r>
      <w:r w:rsidR="00C831FD" w:rsidRPr="00C831FD">
        <w:t xml:space="preserve"> </w:t>
      </w:r>
      <w:r w:rsidR="00C831FD" w:rsidRPr="00C831FD">
        <w:rPr>
          <w:sz w:val="28"/>
          <w:szCs w:val="28"/>
        </w:rPr>
        <w:t>проекта постановлени</w:t>
      </w:r>
      <w:r w:rsidR="00C831FD">
        <w:rPr>
          <w:sz w:val="28"/>
          <w:szCs w:val="28"/>
        </w:rPr>
        <w:t>я</w:t>
      </w:r>
      <w:r w:rsidR="00C831FD" w:rsidRPr="00C831FD">
        <w:rPr>
          <w:sz w:val="28"/>
          <w:szCs w:val="28"/>
        </w:rPr>
        <w:t xml:space="preserve"> Министерства жилищно-коммунального хозяйства, энергетики и тарифной политики Смоленской области «Об утверждении индикативного предельного уровня цены на тепловую энергию (мощность) на территории ценовой зоны теплоснабжения муниципального образования «город Десногорск» Смоленской области на 2026 год»</w:t>
      </w:r>
      <w:r w:rsidR="00C831FD">
        <w:rPr>
          <w:sz w:val="28"/>
          <w:szCs w:val="28"/>
        </w:rPr>
        <w:t>.</w:t>
      </w:r>
    </w:p>
    <w:p w:rsidR="00284C25" w:rsidRDefault="00D0115B">
      <w:pPr>
        <w:pStyle w:val="a3"/>
        <w:spacing w:before="2"/>
        <w:ind w:right="138"/>
      </w:pPr>
      <w:r>
        <w:t xml:space="preserve">В рамках общественного обсуждения </w:t>
      </w:r>
      <w:r w:rsidR="00C831FD">
        <w:t xml:space="preserve">указанного </w:t>
      </w:r>
      <w:r>
        <w:t>проекта теплоснабжающие организации, потребители тепловой энергии, находящиеся в соответствующей системе теплоснабжения</w:t>
      </w:r>
      <w:r w:rsidR="00260DBC">
        <w:t xml:space="preserve"> г. Десногорска</w:t>
      </w:r>
      <w:r>
        <w:t>, в течение 15 календарных дней со дня опубликования указанного</w:t>
      </w:r>
      <w:r>
        <w:rPr>
          <w:spacing w:val="-2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направить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регулирования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по этому проекту с их обоснованием, в том числе с указанием целей, задач и проблем, на решение которых они направлены, а также иную информацию, которая, по мнению лиц, направляющих указанные предложения, может являться их обоснованием.</w:t>
      </w:r>
    </w:p>
    <w:p w:rsidR="00284C25" w:rsidRDefault="00D0115B">
      <w:pPr>
        <w:pStyle w:val="a3"/>
        <w:ind w:right="138"/>
      </w:pPr>
      <w:r>
        <w:t>Сроки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общественного</w:t>
      </w:r>
      <w:r>
        <w:rPr>
          <w:spacing w:val="80"/>
        </w:rPr>
        <w:t xml:space="preserve"> </w:t>
      </w:r>
      <w:r>
        <w:t>обсуждения:</w:t>
      </w:r>
      <w:r>
        <w:rPr>
          <w:spacing w:val="80"/>
        </w:rPr>
        <w:t xml:space="preserve"> </w:t>
      </w:r>
      <w:r w:rsidR="00C831FD">
        <w:t xml:space="preserve">с </w:t>
      </w:r>
      <w:r w:rsidR="002728DC">
        <w:t>2</w:t>
      </w:r>
      <w:r w:rsidR="00E95618">
        <w:t>4</w:t>
      </w:r>
      <w:r w:rsidR="002728DC">
        <w:t>.04.2026</w:t>
      </w:r>
      <w:r>
        <w:t xml:space="preserve"> по </w:t>
      </w:r>
      <w:r w:rsidR="002728DC">
        <w:t>08.05.2026</w:t>
      </w:r>
      <w:r>
        <w:t xml:space="preserve"> (включительно).</w:t>
      </w:r>
    </w:p>
    <w:p w:rsidR="00284C25" w:rsidRDefault="00D0115B">
      <w:pPr>
        <w:pStyle w:val="a3"/>
        <w:ind w:right="140"/>
      </w:pPr>
      <w:r>
        <w:t xml:space="preserve">Письменные предложения, поступившие в </w:t>
      </w:r>
      <w:r w:rsidR="00C831FD" w:rsidRPr="00C831FD">
        <w:t xml:space="preserve">Министерство жилищно-коммунального хозяйства, энергетики и тарифной политики Смоленской области </w:t>
      </w:r>
      <w:r>
        <w:t>позднее</w:t>
      </w:r>
      <w:r>
        <w:rPr>
          <w:spacing w:val="80"/>
        </w:rPr>
        <w:t xml:space="preserve"> </w:t>
      </w:r>
      <w:r>
        <w:t>указанной</w:t>
      </w:r>
      <w:r>
        <w:rPr>
          <w:spacing w:val="80"/>
        </w:rPr>
        <w:t xml:space="preserve"> </w:t>
      </w:r>
      <w:r>
        <w:t>календарной</w:t>
      </w:r>
      <w:r>
        <w:rPr>
          <w:spacing w:val="80"/>
        </w:rPr>
        <w:t xml:space="preserve"> </w:t>
      </w:r>
      <w:r>
        <w:t>даты</w:t>
      </w:r>
      <w:r>
        <w:rPr>
          <w:spacing w:val="80"/>
        </w:rPr>
        <w:t xml:space="preserve"> </w:t>
      </w:r>
      <w:r>
        <w:t>(вне</w:t>
      </w:r>
      <w:r>
        <w:rPr>
          <w:spacing w:val="8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срока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способа их</w:t>
      </w:r>
      <w:r>
        <w:rPr>
          <w:spacing w:val="79"/>
          <w:w w:val="150"/>
        </w:rPr>
        <w:t xml:space="preserve"> </w:t>
      </w:r>
      <w:r>
        <w:t>отправки),</w:t>
      </w:r>
      <w:r>
        <w:rPr>
          <w:spacing w:val="79"/>
          <w:w w:val="150"/>
        </w:rPr>
        <w:t xml:space="preserve"> </w:t>
      </w:r>
      <w:r>
        <w:t>а</w:t>
      </w:r>
      <w:r>
        <w:rPr>
          <w:spacing w:val="78"/>
          <w:w w:val="150"/>
        </w:rPr>
        <w:t xml:space="preserve"> </w:t>
      </w:r>
      <w:r>
        <w:t>также</w:t>
      </w:r>
      <w:r>
        <w:rPr>
          <w:spacing w:val="78"/>
          <w:w w:val="150"/>
        </w:rPr>
        <w:t xml:space="preserve"> </w:t>
      </w:r>
      <w:r>
        <w:t>оформленные</w:t>
      </w:r>
      <w:r>
        <w:rPr>
          <w:spacing w:val="78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нарушением</w:t>
      </w:r>
      <w:r>
        <w:rPr>
          <w:spacing w:val="77"/>
          <w:w w:val="150"/>
        </w:rPr>
        <w:t xml:space="preserve"> </w:t>
      </w:r>
      <w:r>
        <w:t>правил,</w:t>
      </w:r>
      <w:r>
        <w:rPr>
          <w:spacing w:val="77"/>
          <w:w w:val="150"/>
        </w:rPr>
        <w:t xml:space="preserve"> </w:t>
      </w:r>
      <w:r>
        <w:t>предъявляемых к письменным обращениям, установленным Федеральным законом от 2 мая 2006 года № 59-ФЗ «О порядке рассмотрений обращений граждан Российской Федерации», к рассмотрению не принимаются.</w:t>
      </w:r>
    </w:p>
    <w:p w:rsidR="00284C25" w:rsidRDefault="00D0115B">
      <w:pPr>
        <w:pStyle w:val="a3"/>
        <w:ind w:right="137"/>
      </w:pPr>
      <w:r>
        <w:t xml:space="preserve">Предложения на бумажном носителе направляются в </w:t>
      </w:r>
      <w:r w:rsidR="00C831FD" w:rsidRPr="00C831FD">
        <w:t xml:space="preserve">Министерство жилищно-коммунального хозяйства, энергетики и тарифной политики </w:t>
      </w:r>
      <w:r w:rsidR="00C831FD" w:rsidRPr="00C831FD">
        <w:lastRenderedPageBreak/>
        <w:t xml:space="preserve">Смоленской области </w:t>
      </w:r>
      <w:r>
        <w:t>по адресу</w:t>
      </w:r>
      <w:r w:rsidR="002728DC">
        <w:t xml:space="preserve">: 214 000 г. Смоленск, ул. </w:t>
      </w:r>
      <w:r w:rsidR="00E95618">
        <w:t>Октябрьской революции, дом 14-а, каб. 307.</w:t>
      </w:r>
    </w:p>
    <w:p w:rsidR="00284C25" w:rsidRDefault="00D0115B">
      <w:pPr>
        <w:pStyle w:val="a3"/>
        <w:spacing w:before="74"/>
        <w:ind w:right="141"/>
      </w:pPr>
      <w:r>
        <w:t>Предложения в электронном виде направляются на электронный адрес</w:t>
      </w:r>
      <w:r w:rsidR="002728DC">
        <w:t>:</w:t>
      </w:r>
      <w:r>
        <w:t xml:space="preserve"> </w:t>
      </w:r>
      <w:r w:rsidR="002728DC" w:rsidRPr="002728DC">
        <w:rPr>
          <w:color w:val="000080"/>
          <w:lang w:val="en-US"/>
        </w:rPr>
        <w:t>energy</w:t>
      </w:r>
      <w:r w:rsidR="002728DC" w:rsidRPr="002728DC">
        <w:rPr>
          <w:color w:val="000080"/>
        </w:rPr>
        <w:t>@</w:t>
      </w:r>
      <w:r w:rsidR="002728DC" w:rsidRPr="002728DC">
        <w:rPr>
          <w:color w:val="000080"/>
          <w:lang w:val="en-US"/>
        </w:rPr>
        <w:t>admin</w:t>
      </w:r>
      <w:r w:rsidR="002728DC" w:rsidRPr="002728DC">
        <w:rPr>
          <w:color w:val="000080"/>
        </w:rPr>
        <w:t>-</w:t>
      </w:r>
      <w:r w:rsidR="002728DC" w:rsidRPr="002728DC">
        <w:rPr>
          <w:color w:val="000080"/>
          <w:lang w:val="en-US"/>
        </w:rPr>
        <w:t>smolensk</w:t>
      </w:r>
      <w:r w:rsidR="002728DC" w:rsidRPr="002728DC">
        <w:rPr>
          <w:color w:val="000080"/>
        </w:rPr>
        <w:t>.</w:t>
      </w:r>
      <w:r w:rsidR="002728DC" w:rsidRPr="002728DC">
        <w:rPr>
          <w:color w:val="000080"/>
          <w:lang w:val="en-US"/>
        </w:rPr>
        <w:t>ru</w:t>
      </w:r>
      <w:r w:rsidR="002728DC" w:rsidRPr="002728DC">
        <w:t xml:space="preserve"> </w:t>
      </w:r>
      <w:r w:rsidRPr="002728DC">
        <w:t>с указанием темы «Предложение к проекту постановления по</w:t>
      </w:r>
      <w:r>
        <w:t xml:space="preserve"> ЦЗТ </w:t>
      </w:r>
      <w:r w:rsidR="00C831FD">
        <w:t>г.</w:t>
      </w:r>
      <w:r w:rsidR="007B53F0">
        <w:t xml:space="preserve"> </w:t>
      </w:r>
      <w:r w:rsidR="00C831FD">
        <w:t>Десногорск</w:t>
      </w:r>
      <w:r>
        <w:t>».</w:t>
      </w:r>
    </w:p>
    <w:sectPr w:rsidR="00284C25">
      <w:footerReference w:type="default" r:id="rId8"/>
      <w:pgSz w:w="11910" w:h="16840"/>
      <w:pgMar w:top="1040" w:right="425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37" w:rsidRDefault="009F7E37" w:rsidP="00260DBC">
      <w:r>
        <w:separator/>
      </w:r>
    </w:p>
  </w:endnote>
  <w:endnote w:type="continuationSeparator" w:id="0">
    <w:p w:rsidR="009F7E37" w:rsidRDefault="009F7E37" w:rsidP="0026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580295"/>
      <w:docPartObj>
        <w:docPartGallery w:val="Page Numbers (Bottom of Page)"/>
        <w:docPartUnique/>
      </w:docPartObj>
    </w:sdtPr>
    <w:sdtEndPr/>
    <w:sdtContent>
      <w:p w:rsidR="00260DBC" w:rsidRDefault="00260D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7BB">
          <w:rPr>
            <w:noProof/>
          </w:rPr>
          <w:t>1</w:t>
        </w:r>
        <w:r>
          <w:fldChar w:fldCharType="end"/>
        </w:r>
      </w:p>
    </w:sdtContent>
  </w:sdt>
  <w:p w:rsidR="00260DBC" w:rsidRDefault="00260D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37" w:rsidRDefault="009F7E37" w:rsidP="00260DBC">
      <w:r>
        <w:separator/>
      </w:r>
    </w:p>
  </w:footnote>
  <w:footnote w:type="continuationSeparator" w:id="0">
    <w:p w:rsidR="009F7E37" w:rsidRDefault="009F7E37" w:rsidP="0026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F04A4"/>
    <w:multiLevelType w:val="hybridMultilevel"/>
    <w:tmpl w:val="83584F68"/>
    <w:lvl w:ilvl="0" w:tplc="C3FC4712">
      <w:start w:val="1"/>
      <w:numFmt w:val="decimal"/>
      <w:lvlText w:val="%1)"/>
      <w:lvlJc w:val="left"/>
      <w:pPr>
        <w:ind w:left="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50DF4C">
      <w:numFmt w:val="bullet"/>
      <w:lvlText w:val="•"/>
      <w:lvlJc w:val="left"/>
      <w:pPr>
        <w:ind w:left="1006" w:hanging="708"/>
      </w:pPr>
      <w:rPr>
        <w:rFonts w:hint="default"/>
        <w:lang w:val="ru-RU" w:eastAsia="en-US" w:bidi="ar-SA"/>
      </w:rPr>
    </w:lvl>
    <w:lvl w:ilvl="2" w:tplc="E242B698">
      <w:numFmt w:val="bullet"/>
      <w:lvlText w:val="•"/>
      <w:lvlJc w:val="left"/>
      <w:pPr>
        <w:ind w:left="2012" w:hanging="708"/>
      </w:pPr>
      <w:rPr>
        <w:rFonts w:hint="default"/>
        <w:lang w:val="ru-RU" w:eastAsia="en-US" w:bidi="ar-SA"/>
      </w:rPr>
    </w:lvl>
    <w:lvl w:ilvl="3" w:tplc="975ABB74">
      <w:numFmt w:val="bullet"/>
      <w:lvlText w:val="•"/>
      <w:lvlJc w:val="left"/>
      <w:pPr>
        <w:ind w:left="3019" w:hanging="708"/>
      </w:pPr>
      <w:rPr>
        <w:rFonts w:hint="default"/>
        <w:lang w:val="ru-RU" w:eastAsia="en-US" w:bidi="ar-SA"/>
      </w:rPr>
    </w:lvl>
    <w:lvl w:ilvl="4" w:tplc="F540582A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5" w:tplc="DAFC7734">
      <w:numFmt w:val="bullet"/>
      <w:lvlText w:val="•"/>
      <w:lvlJc w:val="left"/>
      <w:pPr>
        <w:ind w:left="5032" w:hanging="708"/>
      </w:pPr>
      <w:rPr>
        <w:rFonts w:hint="default"/>
        <w:lang w:val="ru-RU" w:eastAsia="en-US" w:bidi="ar-SA"/>
      </w:rPr>
    </w:lvl>
    <w:lvl w:ilvl="6" w:tplc="7F2C2126">
      <w:numFmt w:val="bullet"/>
      <w:lvlText w:val="•"/>
      <w:lvlJc w:val="left"/>
      <w:pPr>
        <w:ind w:left="6038" w:hanging="708"/>
      </w:pPr>
      <w:rPr>
        <w:rFonts w:hint="default"/>
        <w:lang w:val="ru-RU" w:eastAsia="en-US" w:bidi="ar-SA"/>
      </w:rPr>
    </w:lvl>
    <w:lvl w:ilvl="7" w:tplc="F416786A">
      <w:numFmt w:val="bullet"/>
      <w:lvlText w:val="•"/>
      <w:lvlJc w:val="left"/>
      <w:pPr>
        <w:ind w:left="7045" w:hanging="708"/>
      </w:pPr>
      <w:rPr>
        <w:rFonts w:hint="default"/>
        <w:lang w:val="ru-RU" w:eastAsia="en-US" w:bidi="ar-SA"/>
      </w:rPr>
    </w:lvl>
    <w:lvl w:ilvl="8" w:tplc="1C2C0DB0">
      <w:numFmt w:val="bullet"/>
      <w:lvlText w:val="•"/>
      <w:lvlJc w:val="left"/>
      <w:pPr>
        <w:ind w:left="8051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4C25"/>
    <w:rsid w:val="000339EC"/>
    <w:rsid w:val="00260DBC"/>
    <w:rsid w:val="002728DC"/>
    <w:rsid w:val="00284C25"/>
    <w:rsid w:val="004D7A6F"/>
    <w:rsid w:val="006E2DE6"/>
    <w:rsid w:val="00717E63"/>
    <w:rsid w:val="007B53F0"/>
    <w:rsid w:val="00800051"/>
    <w:rsid w:val="008857BB"/>
    <w:rsid w:val="008D1D48"/>
    <w:rsid w:val="009F7E37"/>
    <w:rsid w:val="00C831FD"/>
    <w:rsid w:val="00D0115B"/>
    <w:rsid w:val="00DE6973"/>
    <w:rsid w:val="00E9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60D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0DB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60D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0DB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60D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0DB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60D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0DB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Consult Next LLC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Шуплецова Ольга Владимировна</dc:creator>
  <cp:lastModifiedBy>Фомченкова Елена Владимировна</cp:lastModifiedBy>
  <cp:revision>11</cp:revision>
  <dcterms:created xsi:type="dcterms:W3CDTF">2025-11-14T10:37:00Z</dcterms:created>
  <dcterms:modified xsi:type="dcterms:W3CDTF">2026-04-23T11:25:00Z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2010</vt:lpwstr>
  </property>
</Properties>
</file>