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26.01.2023 N 109</w:t>
              <w:br/>
              <w:t xml:space="preserve">"О стандартах раскрытия информации в области обращения с твердыми коммунальными отходами"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января 2023 г. N 109</w:t>
      </w:r>
    </w:p>
    <w:p>
      <w:pPr>
        <w:pStyle w:val="2"/>
        <w:jc w:val="center"/>
      </w:pPr>
      <w:r>
        <w:rPr>
          <w:sz w:val="20"/>
        </w:rPr>
      </w:r>
    </w:p>
    <w:p>
      <w:pPr>
        <w:pStyle w:val="2"/>
        <w:jc w:val="center"/>
      </w:pPr>
      <w:r>
        <w:rPr>
          <w:sz w:val="20"/>
        </w:rPr>
        <w:t xml:space="preserve">О СТАНДАРТАХ</w:t>
      </w:r>
    </w:p>
    <w:p>
      <w:pPr>
        <w:pStyle w:val="2"/>
        <w:jc w:val="center"/>
      </w:pPr>
      <w:r>
        <w:rPr>
          <w:sz w:val="20"/>
        </w:rPr>
        <w:t xml:space="preserve">РАСКРЫТИЯ ИНФОРМАЦИИ В ОБЛАСТИ ОБРАЩЕНИЯ С ТВЕРДЫМИ</w:t>
      </w:r>
    </w:p>
    <w:p>
      <w:pPr>
        <w:pStyle w:val="2"/>
        <w:jc w:val="center"/>
      </w:pPr>
      <w:r>
        <w:rPr>
          <w:sz w:val="20"/>
        </w:rPr>
        <w:t xml:space="preserve">КОММУНАЛЬНЫМИ ОТХОДАМИ</w:t>
      </w:r>
    </w:p>
    <w:p>
      <w:pPr>
        <w:pStyle w:val="0"/>
        <w:jc w:val="center"/>
      </w:pPr>
      <w:r>
        <w:rPr>
          <w:sz w:val="20"/>
        </w:rPr>
      </w:r>
    </w:p>
    <w:p>
      <w:pPr>
        <w:pStyle w:val="0"/>
        <w:ind w:firstLine="540"/>
        <w:jc w:val="both"/>
      </w:pPr>
      <w:r>
        <w:rPr>
          <w:sz w:val="20"/>
        </w:rPr>
        <w:t xml:space="preserve">В соответствии со </w:t>
      </w:r>
      <w:hyperlink w:history="0" r:id="rId8" w:tooltip="Федеральный закон от 24.06.1998 N 89-ФЗ (ред. от 31.07.2025) &quot;Об отходах производства и потребления&quot; {КонсультантПлюс}">
        <w:r>
          <w:rPr>
            <w:sz w:val="20"/>
            <w:color w:val="0000ff"/>
          </w:rPr>
          <w:t xml:space="preserve">статьей 5</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5" w:tooltip="СТАНДАРТЫ">
        <w:r>
          <w:rPr>
            <w:sz w:val="20"/>
            <w:color w:val="0000ff"/>
          </w:rPr>
          <w:t xml:space="preserve">стандарты</w:t>
        </w:r>
      </w:hyperlink>
      <w:r>
        <w:rPr>
          <w:sz w:val="20"/>
        </w:rPr>
        <w:t xml:space="preserve"> раскрытия информации в области обращения с твердыми коммунальными отходами.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Ф от 21.06.2016 N 564 (ред. от 31.03.2018) &quot;Об утверждении стандартов раскрытия информации в области обращения с твердыми коммунальными отходам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июня 2016 г. N 564 "Об утверждении стандартов раскрытия информации в области обращения с твердыми коммунальными отходами" (Собрание законодательства Российской Федерации, 2016, N 26, ст. 4068);</w:t>
      </w:r>
    </w:p>
    <w:p>
      <w:pPr>
        <w:pStyle w:val="0"/>
        <w:spacing w:before="200" w:lineRule="auto"/>
        <w:ind w:firstLine="540"/>
        <w:jc w:val="both"/>
      </w:pPr>
      <w:hyperlink w:history="0" r:id="rId10" w:tooltip="Постановление Правительства РФ от 31.03.2018 N 39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pPr>
        <w:pStyle w:val="0"/>
        <w:spacing w:before="200" w:lineRule="auto"/>
        <w:ind w:firstLine="540"/>
        <w:jc w:val="both"/>
      </w:pPr>
      <w:r>
        <w:rPr>
          <w:sz w:val="20"/>
        </w:rPr>
        <w:t xml:space="preserve">3. </w:t>
      </w:r>
      <w:hyperlink w:history="0" r:id="rId11" w:tooltip="Постановление Правительства РФ от 31.12.2020 N 2467 (ред. от 04.07.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543</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w:anchor="P18" w:tooltip="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в соответствие со стандартами, утвержденными настоящим постановлением.">
              <w:r>
                <w:rPr>
                  <w:sz w:val="20"/>
                  <w:color w:val="0000ff"/>
                </w:rPr>
                <w:t xml:space="preserve">вступает</w:t>
              </w:r>
            </w:hyperlink>
            <w:r>
              <w:rPr>
                <w:sz w:val="20"/>
                <w:color w:val="392c69"/>
              </w:rPr>
              <w:t xml:space="preserve"> в силу с 30.01.2023.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 w:name="P18"/>
    <w:bookmarkEnd w:id="18"/>
    <w:p>
      <w:pPr>
        <w:pStyle w:val="0"/>
        <w:spacing w:before="260" w:lineRule="auto"/>
        <w:ind w:firstLine="540"/>
        <w:jc w:val="both"/>
      </w:pPr>
      <w:r>
        <w:rPr>
          <w:sz w:val="20"/>
        </w:rPr>
        <w:t xml:space="preserve">4. Федеральной антимонопольной службе до 1 сентября 2023 г. привести формы размещения информации, подлежащей раскрытию в соответствии со </w:t>
      </w:r>
      <w:hyperlink w:history="0" w:anchor="P35" w:tooltip="СТАНДАРТЫ">
        <w:r>
          <w:rPr>
            <w:sz w:val="20"/>
            <w:color w:val="0000ff"/>
          </w:rPr>
          <w:t xml:space="preserve">стандартами</w:t>
        </w:r>
      </w:hyperlink>
      <w:r>
        <w:rPr>
          <w:sz w:val="20"/>
        </w:rPr>
        <w:t xml:space="preserve">,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w:t>
      </w:r>
      <w:hyperlink w:history="0" w:anchor="P35" w:tooltip="СТАНДАРТЫ">
        <w:r>
          <w:rPr>
            <w:sz w:val="20"/>
            <w:color w:val="0000ff"/>
          </w:rPr>
          <w:t xml:space="preserve">стандартами</w:t>
        </w:r>
      </w:hyperlink>
      <w:r>
        <w:rPr>
          <w:sz w:val="20"/>
        </w:rPr>
        <w:t xml:space="preserve">, утвержденными настоящим постановлением.</w:t>
      </w:r>
    </w:p>
    <w:p>
      <w:pPr>
        <w:pStyle w:val="0"/>
        <w:spacing w:before="200" w:lineRule="auto"/>
        <w:ind w:firstLine="540"/>
        <w:jc w:val="both"/>
      </w:pPr>
      <w:r>
        <w:rPr>
          <w:sz w:val="20"/>
        </w:rPr>
        <w:t xml:space="preserve">5. Операторы по обращению с твердыми коммунальными отходами, осуществляющие деятельность по транспортированию твердых коммунальных отходов, раскрывают информацию, предусмотренную </w:t>
      </w:r>
      <w:hyperlink w:history="0" w:anchor="P35" w:tooltip="СТАНДАРТЫ">
        <w:r>
          <w:rPr>
            <w:sz w:val="20"/>
            <w:color w:val="0000ff"/>
          </w:rPr>
          <w:t xml:space="preserve">стандартами</w:t>
        </w:r>
      </w:hyperlink>
      <w:r>
        <w:rPr>
          <w:sz w:val="20"/>
        </w:rPr>
        <w:t xml:space="preserve">, утвержденными настоящим постановлением, в течение 60 дней со дня вступления в силу настоящего постановления.</w:t>
      </w:r>
    </w:p>
    <w:p>
      <w:pPr>
        <w:pStyle w:val="0"/>
        <w:spacing w:before="200" w:lineRule="auto"/>
        <w:ind w:firstLine="540"/>
        <w:jc w:val="both"/>
      </w:pPr>
      <w:r>
        <w:rPr>
          <w:sz w:val="20"/>
        </w:rPr>
        <w:t xml:space="preserve">6. Настоящее постановление вступает в силу с 1 сентября 2023 г. и действует до 1 сентября 2029 г., за исключением </w:t>
      </w:r>
      <w:hyperlink w:history="0" w:anchor="P18" w:tooltip="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в соответствие со стандартами, утвержденными настоящим постановлением.">
        <w:r>
          <w:rPr>
            <w:sz w:val="20"/>
            <w:color w:val="0000ff"/>
          </w:rPr>
          <w:t xml:space="preserve">пункта 4</w:t>
        </w:r>
      </w:hyperlink>
      <w:r>
        <w:rPr>
          <w:sz w:val="20"/>
        </w:rPr>
        <w:t xml:space="preserve">, который вступает в силу со дня официального опубликования настоящего постановления.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января 2023 г. N 109</w:t>
      </w:r>
    </w:p>
    <w:p>
      <w:pPr>
        <w:pStyle w:val="0"/>
        <w:jc w:val="both"/>
      </w:pPr>
      <w:r>
        <w:rPr>
          <w:sz w:val="20"/>
        </w:rPr>
      </w:r>
    </w:p>
    <w:bookmarkStart w:id="35" w:name="P35"/>
    <w:bookmarkEnd w:id="35"/>
    <w:p>
      <w:pPr>
        <w:pStyle w:val="2"/>
        <w:jc w:val="center"/>
      </w:pPr>
      <w:r>
        <w:rPr>
          <w:sz w:val="20"/>
        </w:rPr>
        <w:t xml:space="preserve">СТАНДАРТЫ</w:t>
      </w:r>
    </w:p>
    <w:p>
      <w:pPr>
        <w:pStyle w:val="2"/>
        <w:jc w:val="center"/>
      </w:pPr>
      <w:r>
        <w:rPr>
          <w:sz w:val="20"/>
        </w:rPr>
        <w:t xml:space="preserve">РАСКРЫТИЯ ИНФОРМАЦИИ В ОБЛАСТИ ОБРАЩЕНИЯ С ТВЕРДЫМИ</w:t>
      </w:r>
    </w:p>
    <w:p>
      <w:pPr>
        <w:pStyle w:val="2"/>
        <w:jc w:val="center"/>
      </w:pPr>
      <w:r>
        <w:rPr>
          <w:sz w:val="20"/>
        </w:rPr>
        <w:t xml:space="preserve">КОММУНАЛЬНЫМИ ОТХОДАМИ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устанавливает состав, порядок, сроки и периодичность предоставления информации, подлежащей раскрытию региональным оператором по обращению с твердыми коммунальными отходами и операторами по обращению с твердыми коммунальными отходами, осуществляющими деятельность по транспортированию, обработке, энергетической утилизации, обезвреживанию, захоронению твердых коммунальных отходов (далее - организации), исполнительными органами субъектов Российской Федерации, уполномоченными в области государственного регулирования тарифов (далее - региональные органы регулирования), и органами местного самоуправления, которым в соответствии с законами субъектов Российской Федерации переданы полномочия по установлению тарифов в области обращения с твердыми коммунальными отходами (далее - органы местного самоуправления).</w:t>
      </w:r>
    </w:p>
    <w:p>
      <w:pPr>
        <w:pStyle w:val="0"/>
        <w:spacing w:before="200" w:lineRule="auto"/>
        <w:ind w:firstLine="540"/>
        <w:jc w:val="both"/>
      </w:pPr>
      <w:r>
        <w:rPr>
          <w:sz w:val="20"/>
        </w:rPr>
        <w:t xml:space="preserve">2. Под раскрытием информации в настоящем документе понимается обеспечение доступа к информации неограниченного круга лиц независимо от цели ее получения, за исключением информации, размещаемой в закрытой части федеральной государственной информационной системы учета твердых коммунальных отходов.</w:t>
      </w:r>
    </w:p>
    <w:p>
      <w:pPr>
        <w:pStyle w:val="0"/>
        <w:spacing w:before="200" w:lineRule="auto"/>
        <w:ind w:firstLine="540"/>
        <w:jc w:val="both"/>
      </w:pPr>
      <w:r>
        <w:rPr>
          <w:sz w:val="20"/>
        </w:rPr>
        <w:t xml:space="preserve">3. Организациями информация раскрывается путем:</w:t>
      </w:r>
    </w:p>
    <w:p>
      <w:pPr>
        <w:pStyle w:val="0"/>
        <w:spacing w:before="200" w:lineRule="auto"/>
        <w:ind w:firstLine="540"/>
        <w:jc w:val="both"/>
      </w:pPr>
      <w:r>
        <w:rPr>
          <w:sz w:val="20"/>
        </w:rPr>
        <w:t xml:space="preserve">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региональными органами регулирования,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федеральным органом исполнительной власти, уполномоченным в области государственного регулирования тарифов по обращению с отходами производства и потребления I и II классов опасности (далее соответственно - федеральный орган регулирования, единые форматы);</w:t>
      </w:r>
    </w:p>
    <w:p>
      <w:pPr>
        <w:pStyle w:val="0"/>
        <w:spacing w:before="200" w:lineRule="auto"/>
        <w:ind w:firstLine="540"/>
        <w:jc w:val="both"/>
      </w:pPr>
      <w:r>
        <w:rPr>
          <w:sz w:val="20"/>
        </w:rP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 в случаях, указанных в </w:t>
      </w:r>
      <w:hyperlink w:history="0" w:anchor="P161" w:tooltip="30. 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quot;Интернет&quot;,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w:r>
          <w:rPr>
            <w:sz w:val="20"/>
            <w:color w:val="0000ff"/>
          </w:rPr>
          <w:t xml:space="preserve">абзацах первом</w:t>
        </w:r>
      </w:hyperlink>
      <w:r>
        <w:rPr>
          <w:sz w:val="20"/>
        </w:rPr>
        <w:t xml:space="preserve"> и </w:t>
      </w:r>
      <w:hyperlink w:history="0" w:anchor="P162" w:tooltip="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quot;Интернет&quot;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 организациями информация раскрывается путем ее представления в форме электронного документа, подписанного ...">
        <w:r>
          <w:rPr>
            <w:sz w:val="20"/>
            <w:color w:val="0000ff"/>
          </w:rPr>
          <w:t xml:space="preserve">втором пункта 30</w:t>
        </w:r>
      </w:hyperlink>
      <w:r>
        <w:rPr>
          <w:sz w:val="20"/>
        </w:rPr>
        <w:t xml:space="preserve"> настоящего документа;</w:t>
      </w:r>
    </w:p>
    <w:p>
      <w:pPr>
        <w:pStyle w:val="0"/>
        <w:spacing w:before="200" w:lineRule="auto"/>
        <w:ind w:firstLine="540"/>
        <w:jc w:val="both"/>
      </w:pPr>
      <w:r>
        <w:rPr>
          <w:sz w:val="20"/>
        </w:rPr>
        <w:t xml:space="preserve">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pPr>
        <w:pStyle w:val="0"/>
        <w:spacing w:before="200" w:lineRule="auto"/>
        <w:ind w:firstLine="540"/>
        <w:jc w:val="both"/>
      </w:pPr>
      <w:r>
        <w:rPr>
          <w:sz w:val="20"/>
        </w:rPr>
        <w:t xml:space="preserve">4. Федеральным органом регулирования на его официальном сайте в информационно-телекоммуникационной сети "Интернет" (далее - сеть "Интернет") опубликовывается следующая информация:</w:t>
      </w:r>
    </w:p>
    <w:bookmarkStart w:id="48" w:name="P48"/>
    <w:bookmarkEnd w:id="48"/>
    <w:p>
      <w:pPr>
        <w:pStyle w:val="0"/>
        <w:spacing w:before="200" w:lineRule="auto"/>
        <w:ind w:firstLine="540"/>
        <w:jc w:val="both"/>
      </w:pPr>
      <w:r>
        <w:rPr>
          <w:sz w:val="20"/>
        </w:rPr>
        <w:t xml:space="preserve">наименование федерального органа регулирования, фамилия, имя и отчество (при наличии) руководителя;</w:t>
      </w:r>
    </w:p>
    <w:bookmarkStart w:id="49" w:name="P49"/>
    <w:bookmarkEnd w:id="49"/>
    <w:p>
      <w:pPr>
        <w:pStyle w:val="0"/>
        <w:spacing w:before="200" w:lineRule="auto"/>
        <w:ind w:firstLine="540"/>
        <w:jc w:val="both"/>
      </w:pPr>
      <w:r>
        <w:rPr>
          <w:sz w:val="20"/>
        </w:rPr>
        <w:t xml:space="preserve">контактные данные федерального органа регулирования (место нахождения, почтовый адрес, справочные телефоны, адреса электронной почты, адрес официального сайта в сети "Интернет");</w:t>
      </w:r>
    </w:p>
    <w:bookmarkStart w:id="50" w:name="P50"/>
    <w:bookmarkEnd w:id="50"/>
    <w:p>
      <w:pPr>
        <w:pStyle w:val="0"/>
        <w:spacing w:before="200" w:lineRule="auto"/>
        <w:ind w:firstLine="540"/>
        <w:jc w:val="both"/>
      </w:pPr>
      <w:r>
        <w:rPr>
          <w:sz w:val="20"/>
        </w:rPr>
        <w:t xml:space="preserve">информация, размещаемая организациями в информационно-аналитической системе в соответствии с настоящим документом, посредством передачи информации из информационно-аналитической системы с использованием единых форматов;</w:t>
      </w:r>
    </w:p>
    <w:bookmarkStart w:id="51" w:name="P51"/>
    <w:bookmarkEnd w:id="51"/>
    <w:p>
      <w:pPr>
        <w:pStyle w:val="0"/>
        <w:spacing w:before="200" w:lineRule="auto"/>
        <w:ind w:firstLine="540"/>
        <w:jc w:val="both"/>
      </w:pPr>
      <w:r>
        <w:rPr>
          <w:sz w:val="20"/>
        </w:rPr>
        <w:t xml:space="preserve">информация, размещаемая региональными органами регулирования, органами местного самоуправления в соответствии с настоящим документом, посредством передачи информации из информационно-аналитической системы с использованием единых форматов.</w:t>
      </w:r>
    </w:p>
    <w:p>
      <w:pPr>
        <w:pStyle w:val="0"/>
        <w:spacing w:before="200" w:lineRule="auto"/>
        <w:ind w:firstLine="540"/>
        <w:jc w:val="both"/>
      </w:pPr>
      <w:r>
        <w:rPr>
          <w:sz w:val="20"/>
        </w:rPr>
        <w:t xml:space="preserve">Информация, указанная в </w:t>
      </w:r>
      <w:hyperlink w:history="0" w:anchor="P48" w:tooltip="наименование федерального органа регулирования, фамилия, имя и отчество (при наличии) руководителя;">
        <w:r>
          <w:rPr>
            <w:sz w:val="20"/>
            <w:color w:val="0000ff"/>
          </w:rPr>
          <w:t xml:space="preserve">абзацах втором</w:t>
        </w:r>
      </w:hyperlink>
      <w:r>
        <w:rPr>
          <w:sz w:val="20"/>
        </w:rPr>
        <w:t xml:space="preserve"> и </w:t>
      </w:r>
      <w:hyperlink w:history="0" w:anchor="P49" w:tooltip="контактные данные федерального органа регулирования (место нахождения, почтовый адрес, справочные телефоны, адреса электронной почты, адрес официального сайта в сети &quot;Интернет&quot;);">
        <w:r>
          <w:rPr>
            <w:sz w:val="20"/>
            <w:color w:val="0000ff"/>
          </w:rPr>
          <w:t xml:space="preserve">третьем</w:t>
        </w:r>
      </w:hyperlink>
      <w:r>
        <w:rPr>
          <w:sz w:val="20"/>
        </w:rPr>
        <w:t xml:space="preserve"> настоящего пункта, опубликовывается федеральным органом регулирования в течение 30 дней со дня ее изменения.</w:t>
      </w:r>
    </w:p>
    <w:p>
      <w:pPr>
        <w:pStyle w:val="0"/>
        <w:spacing w:before="200" w:lineRule="auto"/>
        <w:ind w:firstLine="540"/>
        <w:jc w:val="both"/>
      </w:pPr>
      <w:r>
        <w:rPr>
          <w:sz w:val="20"/>
        </w:rPr>
        <w:t xml:space="preserve">Информация, указанная в </w:t>
      </w:r>
      <w:hyperlink w:history="0" w:anchor="P50" w:tooltip="информация, размещаемая организациями в информационно-аналитической системе в соответствии с настоящим документом, посредством передачи информации из информационно-аналитической системы с использованием единых форматов;">
        <w:r>
          <w:rPr>
            <w:sz w:val="20"/>
            <w:color w:val="0000ff"/>
          </w:rPr>
          <w:t xml:space="preserve">абзацах четвертом</w:t>
        </w:r>
      </w:hyperlink>
      <w:r>
        <w:rPr>
          <w:sz w:val="20"/>
        </w:rPr>
        <w:t xml:space="preserve"> и </w:t>
      </w:r>
      <w:hyperlink w:history="0" w:anchor="P51" w:tooltip="информация, размещаемая региональными органами регулирования, органами местного самоуправления в соответствии с настоящим документом, посредством передачи информации из информационно-аналитической системы с использованием единых форматов.">
        <w:r>
          <w:rPr>
            <w:sz w:val="20"/>
            <w:color w:val="0000ff"/>
          </w:rPr>
          <w:t xml:space="preserve">пятом</w:t>
        </w:r>
      </w:hyperlink>
      <w:r>
        <w:rPr>
          <w:sz w:val="20"/>
        </w:rPr>
        <w:t xml:space="preserve"> настоящего пункта, опубликовывается федеральным органом регулирования в течение 10 дней со дня раскрытия информации путем ее размещения в информационно-аналитической системе.</w:t>
      </w:r>
    </w:p>
    <w:p>
      <w:pPr>
        <w:pStyle w:val="0"/>
        <w:spacing w:before="200" w:lineRule="auto"/>
        <w:ind w:firstLine="540"/>
        <w:jc w:val="both"/>
      </w:pPr>
      <w:r>
        <w:rPr>
          <w:sz w:val="20"/>
        </w:rPr>
        <w:t xml:space="preserve">Федеральным органом регулирования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bookmarkStart w:id="55" w:name="P55"/>
    <w:bookmarkEnd w:id="55"/>
    <w:p>
      <w:pPr>
        <w:pStyle w:val="0"/>
        <w:spacing w:before="200" w:lineRule="auto"/>
        <w:ind w:firstLine="540"/>
        <w:jc w:val="both"/>
      </w:pPr>
      <w:r>
        <w:rPr>
          <w:sz w:val="20"/>
        </w:rPr>
        <w:t xml:space="preserve">5. Региональным органом регулирования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также в случаях, указанных в </w:t>
      </w:r>
      <w:hyperlink w:history="0" w:anchor="P161" w:tooltip="30. 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quot;Интернет&quot;,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w:r>
          <w:rPr>
            <w:sz w:val="20"/>
            <w:color w:val="0000ff"/>
          </w:rPr>
          <w:t xml:space="preserve">абзацах первом</w:t>
        </w:r>
      </w:hyperlink>
      <w:r>
        <w:rPr>
          <w:sz w:val="20"/>
        </w:rPr>
        <w:t xml:space="preserve"> и </w:t>
      </w:r>
      <w:hyperlink w:history="0" w:anchor="P162" w:tooltip="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quot;Интернет&quot;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 организациями информация раскрывается путем ее представления в форме электронного документа, подписанного ...">
        <w:r>
          <w:rPr>
            <w:sz w:val="20"/>
            <w:color w:val="0000ff"/>
          </w:rPr>
          <w:t xml:space="preserve">втором пункта 30</w:t>
        </w:r>
      </w:hyperlink>
      <w:r>
        <w:rPr>
          <w:sz w:val="20"/>
        </w:rPr>
        <w:t xml:space="preserve"> настоящего документа, -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опубликования ее на своем официальном сайте в сети "Интернет" посредством передачи информации из информационно-аналитической системы с использованием единых форматов.</w:t>
      </w:r>
    </w:p>
    <w:p>
      <w:pPr>
        <w:pStyle w:val="0"/>
        <w:spacing w:before="200" w:lineRule="auto"/>
        <w:ind w:firstLine="540"/>
        <w:jc w:val="both"/>
      </w:pPr>
      <w:r>
        <w:rPr>
          <w:sz w:val="20"/>
        </w:rPr>
        <w:t xml:space="preserve">Региональным органом регулирования с использованием информационно-аналитической системы направляется в федеральный орган регулирования уведомление о раскрытии информации, предусмотренной </w:t>
      </w:r>
      <w:hyperlink w:history="0" w:anchor="P55" w:tooltip="5. Региональным органом регулирования информация раскрывается путем опубликования на его официальном сайте в сети &quot;Интернет&quot; посредством передачи информации из информационно-аналитической системы с использованием единых форматов, а также в случаях, указанных в абзацах первом и втором пункта 30 настоящего документа, -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
        <w:r>
          <w:rPr>
            <w:sz w:val="20"/>
            <w:color w:val="0000ff"/>
          </w:rPr>
          <w:t xml:space="preserve">абзацем первым</w:t>
        </w:r>
      </w:hyperlink>
      <w:r>
        <w:rPr>
          <w:sz w:val="20"/>
        </w:rPr>
        <w:t xml:space="preserve"> настоящего пункта, одновременно с раскрытием им информации.</w:t>
      </w:r>
    </w:p>
    <w:bookmarkStart w:id="57" w:name="P57"/>
    <w:bookmarkEnd w:id="57"/>
    <w:p>
      <w:pPr>
        <w:pStyle w:val="0"/>
        <w:spacing w:before="200" w:lineRule="auto"/>
        <w:ind w:firstLine="540"/>
        <w:jc w:val="both"/>
      </w:pPr>
      <w:r>
        <w:rPr>
          <w:sz w:val="20"/>
        </w:rPr>
        <w:t xml:space="preserve">6. Органом местного самоуправления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регионального органа регулирования в сети "Интернет" посредством передачи информации из информационно-аналитической системы с использованием единых форматов.</w:t>
      </w:r>
    </w:p>
    <w:p>
      <w:pPr>
        <w:pStyle w:val="0"/>
        <w:spacing w:before="200" w:lineRule="auto"/>
        <w:ind w:firstLine="540"/>
        <w:jc w:val="both"/>
      </w:pPr>
      <w:r>
        <w:rPr>
          <w:sz w:val="20"/>
        </w:rPr>
        <w:t xml:space="preserve">Органом местного самоуправления с использованием информационно-аналитической системы направляется в федеральный орган регулирования и региональный орган регулирования уведомление о раскрытии информации, предусмотренной </w:t>
      </w:r>
      <w:hyperlink w:history="0" w:anchor="P57" w:tooltip="6. Органом местного самоуправления информация раскрывается путем опубликования на его официальном сайте в сети &quot;Интернет&quot;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регионального органа регулирования в сети &quot;Интернет&quot; посредством передачи информации из информационно-аналитической системы с использованием единых форматов.">
        <w:r>
          <w:rPr>
            <w:sz w:val="20"/>
            <w:color w:val="0000ff"/>
          </w:rPr>
          <w:t xml:space="preserve">абзацем первым</w:t>
        </w:r>
      </w:hyperlink>
      <w:r>
        <w:rPr>
          <w:sz w:val="20"/>
        </w:rPr>
        <w:t xml:space="preserve"> настоящего пункта, одновременно с раскрытием им информации.</w:t>
      </w:r>
    </w:p>
    <w:p>
      <w:pPr>
        <w:pStyle w:val="0"/>
        <w:spacing w:before="200" w:lineRule="auto"/>
        <w:ind w:firstLine="540"/>
        <w:jc w:val="both"/>
      </w:pPr>
      <w:r>
        <w:rPr>
          <w:sz w:val="20"/>
        </w:rPr>
        <w:t xml:space="preserve">7. Раскрываемая информация должна быть доступна в течение 5 лет.</w:t>
      </w:r>
    </w:p>
    <w:bookmarkStart w:id="60" w:name="P60"/>
    <w:bookmarkEnd w:id="60"/>
    <w:p>
      <w:pPr>
        <w:pStyle w:val="0"/>
        <w:spacing w:before="200" w:lineRule="auto"/>
        <w:ind w:firstLine="540"/>
        <w:jc w:val="both"/>
      </w:pPr>
      <w:r>
        <w:rPr>
          <w:sz w:val="20"/>
        </w:rPr>
        <w:t xml:space="preserve">Размещение информации в информационно-аналитической системе осуществляется в соответствии с формами, утверждаемыми федеральным органом регулирования.</w:t>
      </w:r>
    </w:p>
    <w:p>
      <w:pPr>
        <w:pStyle w:val="0"/>
        <w:spacing w:before="200" w:lineRule="auto"/>
        <w:ind w:firstLine="540"/>
        <w:jc w:val="both"/>
      </w:pPr>
      <w:r>
        <w:rPr>
          <w:sz w:val="20"/>
        </w:rPr>
        <w:t xml:space="preserve">Опубликование информации, размещаемой организациями в информационно-аналитической системе, на официальных сайтах федерального органа регулирования, регионального органа регулирования и органа местного самоуправления в сети "Интернет" осуществляется в соответствии с формами, указанными в </w:t>
      </w:r>
      <w:hyperlink w:history="0" w:anchor="P60" w:tooltip="Размещение информации в информационно-аналитической системе осуществляется в соответствии с формами, утверждаемыми федеральным органом регулирования.">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8. Организации письменно сообщают по запросу заинтересованных лиц адрес официального сайта в сети "Интернет", на котором раскрыта информация.</w:t>
      </w:r>
    </w:p>
    <w:p>
      <w:pPr>
        <w:pStyle w:val="0"/>
        <w:spacing w:before="200" w:lineRule="auto"/>
        <w:ind w:firstLine="540"/>
        <w:jc w:val="both"/>
      </w:pPr>
      <w:r>
        <w:rPr>
          <w:sz w:val="20"/>
        </w:rPr>
        <w:t xml:space="preserve">9. Организации уведомляют с использованием информационно-аналитической системы федеральный орган регулирования, региональный орган регулирования, орган местного самоуправления о размещении ими соответствующей информации в информационно-аналитической системе одновременно с размещением информации.</w:t>
      </w:r>
    </w:p>
    <w:p>
      <w:pPr>
        <w:pStyle w:val="0"/>
        <w:spacing w:before="200" w:lineRule="auto"/>
        <w:ind w:firstLine="540"/>
        <w:jc w:val="both"/>
      </w:pPr>
      <w:r>
        <w:rPr>
          <w:sz w:val="20"/>
        </w:rPr>
        <w:t xml:space="preserve">10.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pPr>
        <w:pStyle w:val="0"/>
        <w:spacing w:before="200" w:lineRule="auto"/>
        <w:ind w:firstLine="540"/>
        <w:jc w:val="both"/>
      </w:pPr>
      <w:r>
        <w:rPr>
          <w:sz w:val="20"/>
        </w:rPr>
        <w:t xml:space="preserve">11. В случае если организация осуществляет несколько видов деятельности, информация о которых подлежит раскрытию в соответствии с настоящим документом, информация по каждому виду деятельности раскрывается отдельно.</w:t>
      </w:r>
    </w:p>
    <w:p>
      <w:pPr>
        <w:pStyle w:val="0"/>
        <w:spacing w:before="200" w:lineRule="auto"/>
        <w:ind w:firstLine="540"/>
        <w:jc w:val="both"/>
      </w:pPr>
      <w:r>
        <w:rPr>
          <w:sz w:val="20"/>
        </w:rPr>
        <w:t xml:space="preserve">12. Перечень информации, подлежащей раскрытию в соответствии с настоящим документом, является исчерпывающим.</w:t>
      </w:r>
    </w:p>
    <w:p>
      <w:pPr>
        <w:pStyle w:val="0"/>
        <w:ind w:firstLine="540"/>
        <w:jc w:val="both"/>
      </w:pPr>
      <w:r>
        <w:rPr>
          <w:sz w:val="20"/>
        </w:rPr>
      </w:r>
    </w:p>
    <w:p>
      <w:pPr>
        <w:pStyle w:val="2"/>
        <w:outlineLvl w:val="1"/>
        <w:jc w:val="center"/>
      </w:pPr>
      <w:r>
        <w:rPr>
          <w:sz w:val="20"/>
        </w:rPr>
        <w:t xml:space="preserve">II. Стандарты раскрытия информации в области обращения</w:t>
      </w:r>
    </w:p>
    <w:p>
      <w:pPr>
        <w:pStyle w:val="2"/>
        <w:jc w:val="center"/>
      </w:pPr>
      <w:r>
        <w:rPr>
          <w:sz w:val="20"/>
        </w:rPr>
        <w:t xml:space="preserve">с твердыми коммунальными отходами организациями</w:t>
      </w:r>
    </w:p>
    <w:p>
      <w:pPr>
        <w:pStyle w:val="0"/>
        <w:ind w:firstLine="540"/>
        <w:jc w:val="both"/>
      </w:pPr>
      <w:r>
        <w:rPr>
          <w:sz w:val="20"/>
        </w:rPr>
      </w:r>
    </w:p>
    <w:p>
      <w:pPr>
        <w:pStyle w:val="0"/>
        <w:ind w:firstLine="540"/>
        <w:jc w:val="both"/>
      </w:pPr>
      <w:r>
        <w:rPr>
          <w:sz w:val="20"/>
        </w:rPr>
        <w:t xml:space="preserve">13. Организацией подлежит раскрытию информация:</w:t>
      </w:r>
    </w:p>
    <w:p>
      <w:pPr>
        <w:pStyle w:val="0"/>
        <w:spacing w:before="200" w:lineRule="auto"/>
        <w:ind w:firstLine="540"/>
        <w:jc w:val="both"/>
      </w:pPr>
      <w:r>
        <w:rPr>
          <w:sz w:val="20"/>
        </w:rPr>
        <w:t xml:space="preserve">а) об организации (общая информация);</w:t>
      </w:r>
    </w:p>
    <w:p>
      <w:pPr>
        <w:pStyle w:val="0"/>
        <w:spacing w:before="200" w:lineRule="auto"/>
        <w:ind w:firstLine="540"/>
        <w:jc w:val="both"/>
      </w:pPr>
      <w:r>
        <w:rPr>
          <w:sz w:val="20"/>
        </w:rPr>
        <w:t xml:space="preserve">б) о предельных тарифах в области обращения с твердыми коммунальными отходами (в случае если организация осуществляет регулируемые виды деятельности в области обращения с твердыми коммунальными отходами (далее соответственно - предельные тарифы, регулируемые виды деятельности);</w:t>
      </w:r>
    </w:p>
    <w:p>
      <w:pPr>
        <w:pStyle w:val="0"/>
        <w:spacing w:before="200" w:lineRule="auto"/>
        <w:ind w:firstLine="540"/>
        <w:jc w:val="both"/>
      </w:pPr>
      <w:r>
        <w:rPr>
          <w:sz w:val="20"/>
        </w:rPr>
        <w:t xml:space="preserve">в) об основных показателях финансово-хозяйственной деятельности организации в части регулируемых видов деятельности, а также в отношении деятельности по транспортированию твердых коммунальных отходов за отчетный год;</w:t>
      </w:r>
    </w:p>
    <w:p>
      <w:pPr>
        <w:pStyle w:val="0"/>
        <w:spacing w:before="200" w:lineRule="auto"/>
        <w:ind w:firstLine="540"/>
        <w:jc w:val="both"/>
      </w:pPr>
      <w:r>
        <w:rPr>
          <w:sz w:val="20"/>
        </w:rPr>
        <w:t xml:space="preserve">г) об инвестиционных программах организации в области обращения с твердыми коммунальными отходами (далее - инвестиционные программы) и отчетах об их реализации (в части регулируемых видов деятельности);</w:t>
      </w:r>
    </w:p>
    <w:p>
      <w:pPr>
        <w:pStyle w:val="0"/>
        <w:spacing w:before="200" w:lineRule="auto"/>
        <w:ind w:firstLine="540"/>
        <w:jc w:val="both"/>
      </w:pPr>
      <w:r>
        <w:rPr>
          <w:sz w:val="20"/>
        </w:rPr>
        <w:t xml:space="preserve">д) об условиях, на которых осуществляется оказание услуг в области обращения с твердыми коммунальными отходами;</w:t>
      </w:r>
    </w:p>
    <w:p>
      <w:pPr>
        <w:pStyle w:val="0"/>
        <w:spacing w:before="200" w:lineRule="auto"/>
        <w:ind w:firstLine="540"/>
        <w:jc w:val="both"/>
      </w:pPr>
      <w:r>
        <w:rPr>
          <w:sz w:val="20"/>
        </w:rPr>
        <w:t xml:space="preserve">е) о способах приобретения, стоимости и об объемах товаров, работ и услуг, необходимых организации для осуществления регулируемых видов деятельности;</w:t>
      </w:r>
    </w:p>
    <w:p>
      <w:pPr>
        <w:pStyle w:val="0"/>
        <w:spacing w:before="200" w:lineRule="auto"/>
        <w:ind w:firstLine="540"/>
        <w:jc w:val="both"/>
      </w:pPr>
      <w:r>
        <w:rPr>
          <w:sz w:val="20"/>
        </w:rPr>
        <w:t xml:space="preserve">ж) о предложении организации об установлении предельных тарифов (в случае если организация осуществляет регулируемые виды деятельности).</w:t>
      </w:r>
    </w:p>
    <w:bookmarkStart w:id="79" w:name="P79"/>
    <w:bookmarkEnd w:id="79"/>
    <w:p>
      <w:pPr>
        <w:pStyle w:val="0"/>
        <w:spacing w:before="200" w:lineRule="auto"/>
        <w:ind w:firstLine="540"/>
        <w:jc w:val="both"/>
      </w:pPr>
      <w:r>
        <w:rPr>
          <w:sz w:val="20"/>
        </w:rPr>
        <w:t xml:space="preserve">14. Информация об организации (общая информация) содержит следующие сведения:</w:t>
      </w:r>
    </w:p>
    <w:p>
      <w:pPr>
        <w:pStyle w:val="0"/>
        <w:spacing w:before="200" w:lineRule="auto"/>
        <w:ind w:firstLine="540"/>
        <w:jc w:val="both"/>
      </w:pPr>
      <w:r>
        <w:rPr>
          <w:sz w:val="20"/>
        </w:rPr>
        <w:t xml:space="preserve">а) наименование юридического лица (согласно уставу организации), фамилия, имя и отчество (при наличии) руководителя организации (индивидуального предпринимателя);</w:t>
      </w:r>
    </w:p>
    <w:p>
      <w:pPr>
        <w:pStyle w:val="0"/>
        <w:spacing w:before="200" w:lineRule="auto"/>
        <w:ind w:firstLine="540"/>
        <w:jc w:val="both"/>
      </w:pPr>
      <w:r>
        <w:rPr>
          <w:sz w:val="20"/>
        </w:rPr>
        <w:t xml:space="preserve">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организации в качестве юридического лица (о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в) почтовый адрес, адрес места нахождения органов управления организации, контактные телефоны, а также (при наличии) адрес официального сайта в сети "Интернет" и адрес электронной почты;</w:t>
      </w:r>
    </w:p>
    <w:p>
      <w:pPr>
        <w:pStyle w:val="0"/>
        <w:spacing w:before="200" w:lineRule="auto"/>
        <w:ind w:firstLine="540"/>
        <w:jc w:val="both"/>
      </w:pPr>
      <w:r>
        <w:rPr>
          <w:sz w:val="20"/>
        </w:rPr>
        <w:t xml:space="preserve">г) режим работы организации;</w:t>
      </w:r>
    </w:p>
    <w:p>
      <w:pPr>
        <w:pStyle w:val="0"/>
        <w:spacing w:before="200" w:lineRule="auto"/>
        <w:ind w:firstLine="540"/>
        <w:jc w:val="both"/>
      </w:pPr>
      <w:r>
        <w:rPr>
          <w:sz w:val="20"/>
        </w:rPr>
        <w:t xml:space="preserve">д) вид деятельности;</w:t>
      </w:r>
    </w:p>
    <w:p>
      <w:pPr>
        <w:pStyle w:val="0"/>
        <w:spacing w:before="200" w:lineRule="auto"/>
        <w:ind w:firstLine="540"/>
        <w:jc w:val="both"/>
      </w:pPr>
      <w:r>
        <w:rPr>
          <w:sz w:val="20"/>
        </w:rPr>
        <w:t xml:space="preserve">е) виды объектов, используемых для оказания услуг в области обращения с твердыми коммунальными отходами, и их количество;</w:t>
      </w:r>
    </w:p>
    <w:p>
      <w:pPr>
        <w:pStyle w:val="0"/>
        <w:spacing w:before="200" w:lineRule="auto"/>
        <w:ind w:firstLine="540"/>
        <w:jc w:val="both"/>
      </w:pPr>
      <w:r>
        <w:rPr>
          <w:sz w:val="20"/>
        </w:rPr>
        <w:t xml:space="preserve">ж) наличие или отсутствие утвержденной в установленном порядке инвестиционной программы.</w:t>
      </w:r>
    </w:p>
    <w:bookmarkStart w:id="87" w:name="P87"/>
    <w:bookmarkEnd w:id="87"/>
    <w:p>
      <w:pPr>
        <w:pStyle w:val="0"/>
        <w:spacing w:before="200" w:lineRule="auto"/>
        <w:ind w:firstLine="540"/>
        <w:jc w:val="both"/>
      </w:pPr>
      <w:r>
        <w:rPr>
          <w:sz w:val="20"/>
        </w:rPr>
        <w:t xml:space="preserve">15. Информация о предельных тарифах (в случае если организация осуществляет регулируемые виды деятельности) содержит сведения о следующих установленных предельных тарифах:</w:t>
      </w:r>
    </w:p>
    <w:p>
      <w:pPr>
        <w:pStyle w:val="0"/>
        <w:spacing w:before="200" w:lineRule="auto"/>
        <w:ind w:firstLine="540"/>
        <w:jc w:val="both"/>
      </w:pPr>
      <w:r>
        <w:rPr>
          <w:sz w:val="20"/>
        </w:rPr>
        <w:t xml:space="preserve">а) единый тариф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б) тариф на обработку твердых коммунальных отходов;</w:t>
      </w:r>
    </w:p>
    <w:p>
      <w:pPr>
        <w:pStyle w:val="0"/>
        <w:spacing w:before="200" w:lineRule="auto"/>
        <w:ind w:firstLine="540"/>
        <w:jc w:val="both"/>
      </w:pPr>
      <w:r>
        <w:rPr>
          <w:sz w:val="20"/>
        </w:rPr>
        <w:t xml:space="preserve">в) тариф на обезвреживание твердых коммунальных отходов;</w:t>
      </w:r>
    </w:p>
    <w:p>
      <w:pPr>
        <w:pStyle w:val="0"/>
        <w:spacing w:before="200" w:lineRule="auto"/>
        <w:ind w:firstLine="540"/>
        <w:jc w:val="both"/>
      </w:pPr>
      <w:r>
        <w:rPr>
          <w:sz w:val="20"/>
        </w:rPr>
        <w:t xml:space="preserve">г) тариф на захоронение твердых коммунальных отходов;</w:t>
      </w:r>
    </w:p>
    <w:p>
      <w:pPr>
        <w:pStyle w:val="0"/>
        <w:spacing w:before="200" w:lineRule="auto"/>
        <w:ind w:firstLine="540"/>
        <w:jc w:val="both"/>
      </w:pPr>
      <w:r>
        <w:rPr>
          <w:sz w:val="20"/>
        </w:rPr>
        <w:t xml:space="preserve">д) тариф на энергетическую утилизацию.</w:t>
      </w:r>
    </w:p>
    <w:p>
      <w:pPr>
        <w:pStyle w:val="0"/>
        <w:spacing w:before="200" w:lineRule="auto"/>
        <w:ind w:firstLine="540"/>
        <w:jc w:val="both"/>
      </w:pPr>
      <w:r>
        <w:rPr>
          <w:sz w:val="20"/>
        </w:rPr>
        <w:t xml:space="preserve">16. В отношении сведений, предусмотренных </w:t>
      </w:r>
      <w:hyperlink w:history="0" w:anchor="P87" w:tooltip="15. Информация о предельных тарифах (в случае если организация осуществляет регулируемые виды деятельности) содержит сведения о следующих установленных предельных тарифах:">
        <w:r>
          <w:rPr>
            <w:sz w:val="20"/>
            <w:color w:val="0000ff"/>
          </w:rPr>
          <w:t xml:space="preserve">пунктом 15</w:t>
        </w:r>
      </w:hyperlink>
      <w:r>
        <w:rPr>
          <w:sz w:val="20"/>
        </w:rPr>
        <w:t xml:space="preserve"> настоящего документа, указывается информация:</w:t>
      </w:r>
    </w:p>
    <w:p>
      <w:pPr>
        <w:pStyle w:val="0"/>
        <w:spacing w:before="200" w:lineRule="auto"/>
        <w:ind w:firstLine="540"/>
        <w:jc w:val="both"/>
      </w:pPr>
      <w:r>
        <w:rPr>
          <w:sz w:val="20"/>
        </w:rPr>
        <w:t xml:space="preserve">а) о наименовании регионального органа регулирования или органа местного самоуправления, принявшего решение об установлении предельных тарифов;</w:t>
      </w:r>
    </w:p>
    <w:p>
      <w:pPr>
        <w:pStyle w:val="0"/>
        <w:spacing w:before="200" w:lineRule="auto"/>
        <w:ind w:firstLine="540"/>
        <w:jc w:val="both"/>
      </w:pPr>
      <w:r>
        <w:rPr>
          <w:sz w:val="20"/>
        </w:rPr>
        <w:t xml:space="preserve">б) о реквизитах (дата и номер) решения об установлении предельных тарифов;</w:t>
      </w:r>
    </w:p>
    <w:p>
      <w:pPr>
        <w:pStyle w:val="0"/>
        <w:spacing w:before="200" w:lineRule="auto"/>
        <w:ind w:firstLine="540"/>
        <w:jc w:val="both"/>
      </w:pPr>
      <w:r>
        <w:rPr>
          <w:sz w:val="20"/>
        </w:rPr>
        <w:t xml:space="preserve">в) о величине установленных предельных тарифов;</w:t>
      </w:r>
    </w:p>
    <w:p>
      <w:pPr>
        <w:pStyle w:val="0"/>
        <w:spacing w:before="200" w:lineRule="auto"/>
        <w:ind w:firstLine="540"/>
        <w:jc w:val="both"/>
      </w:pPr>
      <w:r>
        <w:rPr>
          <w:sz w:val="20"/>
        </w:rPr>
        <w:t xml:space="preserve">г) о дате введения в действие предельных тарифов, в том числе с календарной разбивкой, дате окончания действия предельных тарифов;</w:t>
      </w:r>
    </w:p>
    <w:p>
      <w:pPr>
        <w:pStyle w:val="0"/>
        <w:spacing w:before="200" w:lineRule="auto"/>
        <w:ind w:firstLine="540"/>
        <w:jc w:val="both"/>
      </w:pPr>
      <w:r>
        <w:rPr>
          <w:sz w:val="20"/>
        </w:rPr>
        <w:t xml:space="preserve">д) об установленных долгосрочных параметрах регулирования тарифов (в случае если их установление предусмотрено выбранным методом регулирования тарифов);</w:t>
      </w:r>
    </w:p>
    <w:p>
      <w:pPr>
        <w:pStyle w:val="0"/>
        <w:spacing w:before="200" w:lineRule="auto"/>
        <w:ind w:firstLine="540"/>
        <w:jc w:val="both"/>
      </w:pPr>
      <w:r>
        <w:rPr>
          <w:sz w:val="20"/>
        </w:rPr>
        <w:t xml:space="preserve">е) об объеме (о массе) твердых коммунальных отходов, принятом в расчет при установлении предельных тарифов;</w:t>
      </w:r>
    </w:p>
    <w:p>
      <w:pPr>
        <w:pStyle w:val="0"/>
        <w:spacing w:before="200" w:lineRule="auto"/>
        <w:ind w:firstLine="540"/>
        <w:jc w:val="both"/>
      </w:pPr>
      <w:r>
        <w:rPr>
          <w:sz w:val="20"/>
        </w:rPr>
        <w:t xml:space="preserve">ж) об источнике официального опубликования решения об установлении предельных тарифов.</w:t>
      </w:r>
    </w:p>
    <w:bookmarkStart w:id="101" w:name="P101"/>
    <w:bookmarkEnd w:id="101"/>
    <w:p>
      <w:pPr>
        <w:pStyle w:val="0"/>
        <w:spacing w:before="200" w:lineRule="auto"/>
        <w:ind w:firstLine="540"/>
        <w:jc w:val="both"/>
      </w:pPr>
      <w:r>
        <w:rPr>
          <w:sz w:val="20"/>
        </w:rPr>
        <w:t xml:space="preserve">17. Информация об основных показателях финансово-хозяйственной деятельности организации в части регулируемых видов деятельности за отчетный год содержит сведения:</w:t>
      </w:r>
    </w:p>
    <w:p>
      <w:pPr>
        <w:pStyle w:val="0"/>
        <w:spacing w:before="200" w:lineRule="auto"/>
        <w:ind w:firstLine="540"/>
        <w:jc w:val="both"/>
      </w:pPr>
      <w:r>
        <w:rPr>
          <w:sz w:val="20"/>
        </w:rPr>
        <w:t xml:space="preserve">а) о выручке от регулируемых видов деятельности (тыс. рублей) с разбивкой по видам деятельности;</w:t>
      </w:r>
    </w:p>
    <w:p>
      <w:pPr>
        <w:pStyle w:val="0"/>
        <w:spacing w:before="200" w:lineRule="auto"/>
        <w:ind w:firstLine="540"/>
        <w:jc w:val="both"/>
      </w:pPr>
      <w:r>
        <w:rPr>
          <w:sz w:val="20"/>
        </w:rPr>
        <w:t xml:space="preserve">б) о себестоимости оказываемых услуг по обращению с твердыми коммунальными отходами с разбивкой по регулируемым видам деятельности (тыс. рублей), включающей:</w:t>
      </w:r>
    </w:p>
    <w:p>
      <w:pPr>
        <w:pStyle w:val="0"/>
        <w:spacing w:before="200" w:lineRule="auto"/>
        <w:ind w:firstLine="540"/>
        <w:jc w:val="both"/>
      </w:pPr>
      <w:r>
        <w:rPr>
          <w:sz w:val="20"/>
        </w:rPr>
        <w:t xml:space="preserve">производственные расходы, в том числе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pPr>
        <w:pStyle w:val="0"/>
        <w:spacing w:before="200" w:lineRule="auto"/>
        <w:ind w:firstLine="540"/>
        <w:jc w:val="both"/>
      </w:pPr>
      <w:r>
        <w:rPr>
          <w:sz w:val="20"/>
        </w:rPr>
        <w:t xml:space="preserve">ремонтные расходы, включая расходы на текущий и капитальный ремонт;</w:t>
      </w:r>
    </w:p>
    <w:p>
      <w:pPr>
        <w:pStyle w:val="0"/>
        <w:spacing w:before="200" w:lineRule="auto"/>
        <w:ind w:firstLine="540"/>
        <w:jc w:val="both"/>
      </w:pPr>
      <w:r>
        <w:rPr>
          <w:sz w:val="20"/>
        </w:rPr>
        <w:t xml:space="preserve">административные расходы, в том числе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pPr>
        <w:pStyle w:val="0"/>
        <w:spacing w:before="200" w:lineRule="auto"/>
        <w:ind w:firstLine="540"/>
        <w:jc w:val="both"/>
      </w:pPr>
      <w:r>
        <w:rPr>
          <w:sz w:val="20"/>
        </w:rPr>
        <w:t xml:space="preserve">расходы на амортизацию основных средств и нематериальных активов;</w:t>
      </w:r>
    </w:p>
    <w:p>
      <w:pPr>
        <w:pStyle w:val="0"/>
        <w:spacing w:before="200" w:lineRule="auto"/>
        <w:ind w:firstLine="540"/>
        <w:jc w:val="both"/>
      </w:pPr>
      <w:r>
        <w:rPr>
          <w:sz w:val="20"/>
        </w:rPr>
        <w:t xml:space="preserve">расходы на арендную плату, лизинговые платежи, концессионную плату;</w:t>
      </w:r>
    </w:p>
    <w:p>
      <w:pPr>
        <w:pStyle w:val="0"/>
        <w:spacing w:before="200" w:lineRule="auto"/>
        <w:ind w:firstLine="540"/>
        <w:jc w:val="both"/>
      </w:pPr>
      <w:r>
        <w:rPr>
          <w:sz w:val="20"/>
        </w:rPr>
        <w:t xml:space="preserve">расходы на транспортирование твердых коммунальных отходов (при их наличии);</w:t>
      </w:r>
    </w:p>
    <w:p>
      <w:pPr>
        <w:pStyle w:val="0"/>
        <w:spacing w:before="200" w:lineRule="auto"/>
        <w:ind w:firstLine="540"/>
        <w:jc w:val="both"/>
      </w:pPr>
      <w:r>
        <w:rPr>
          <w:sz w:val="20"/>
        </w:rPr>
        <w:t xml:space="preserve">прочие расходы;</w:t>
      </w:r>
    </w:p>
    <w:p>
      <w:pPr>
        <w:pStyle w:val="0"/>
        <w:spacing w:before="200" w:lineRule="auto"/>
        <w:ind w:firstLine="540"/>
        <w:jc w:val="both"/>
      </w:pPr>
      <w:r>
        <w:rPr>
          <w:sz w:val="20"/>
        </w:rPr>
        <w:t xml:space="preserve">в) о чистой прибыли с разбивкой по регулируемым видам деятельности с указанием размера ее расходования на финансирование мероприятий, предусмотренных инвестиционной программой (тыс. рублей);</w:t>
      </w:r>
    </w:p>
    <w:p>
      <w:pPr>
        <w:pStyle w:val="0"/>
        <w:spacing w:before="200" w:lineRule="auto"/>
        <w:ind w:firstLine="540"/>
        <w:jc w:val="both"/>
      </w:pPr>
      <w:r>
        <w:rPr>
          <w:sz w:val="20"/>
        </w:rPr>
        <w:t xml:space="preserve">г) об изменении стоимости основных фондов, в том числе за счет их ввода в эксплуатацию (вывода из эксплуатации), переоценки (тыс. рублей);</w:t>
      </w:r>
    </w:p>
    <w:p>
      <w:pPr>
        <w:pStyle w:val="0"/>
        <w:spacing w:before="200" w:lineRule="auto"/>
        <w:ind w:firstLine="540"/>
        <w:jc w:val="both"/>
      </w:pPr>
      <w:r>
        <w:rPr>
          <w:sz w:val="20"/>
        </w:rPr>
        <w:t xml:space="preserve">д) о годовой бухгалтерской (финансовой) отчетности, включая бухгалтерский баланс и приложения к нему в соответствии с законодательством Российской Федерации о бухгалтерском учете (раскрывается организациями, выручка от регулируемых видов деятельности которых превышает 80 процентов совокупной выручки за отчетный год);</w:t>
      </w:r>
    </w:p>
    <w:p>
      <w:pPr>
        <w:pStyle w:val="0"/>
        <w:spacing w:before="200" w:lineRule="auto"/>
        <w:ind w:firstLine="540"/>
        <w:jc w:val="both"/>
      </w:pPr>
      <w:r>
        <w:rPr>
          <w:sz w:val="20"/>
        </w:rPr>
        <w:t xml:space="preserve">е) об объеме и (или) о массе принятых твердых коммунальных отходов (тыс. куб. метров в год, тонн в год);</w:t>
      </w:r>
    </w:p>
    <w:p>
      <w:pPr>
        <w:pStyle w:val="0"/>
        <w:spacing w:before="200" w:lineRule="auto"/>
        <w:ind w:firstLine="540"/>
        <w:jc w:val="both"/>
      </w:pPr>
      <w:r>
        <w:rPr>
          <w:sz w:val="20"/>
        </w:rPr>
        <w:t xml:space="preserve">ж) о среднесписочной численности основного персонала (человек).</w:t>
      </w:r>
    </w:p>
    <w:bookmarkStart w:id="116" w:name="P116"/>
    <w:bookmarkEnd w:id="116"/>
    <w:p>
      <w:pPr>
        <w:pStyle w:val="0"/>
        <w:spacing w:before="200" w:lineRule="auto"/>
        <w:ind w:firstLine="540"/>
        <w:jc w:val="both"/>
      </w:pPr>
      <w:r>
        <w:rPr>
          <w:sz w:val="20"/>
        </w:rPr>
        <w:t xml:space="preserve">18. Информация об основных показателях финансово-хозяйственной деятельности организации в отношении деятельности по транспортированию твердых коммунальных отходов за отчетный год содержит сведения:</w:t>
      </w:r>
    </w:p>
    <w:p>
      <w:pPr>
        <w:pStyle w:val="0"/>
        <w:spacing w:before="200" w:lineRule="auto"/>
        <w:ind w:firstLine="540"/>
        <w:jc w:val="both"/>
      </w:pPr>
      <w:r>
        <w:rPr>
          <w:sz w:val="20"/>
        </w:rPr>
        <w:t xml:space="preserve">а) о выручке от деятельности (тыс. рублей);</w:t>
      </w:r>
    </w:p>
    <w:p>
      <w:pPr>
        <w:pStyle w:val="0"/>
        <w:spacing w:before="200" w:lineRule="auto"/>
        <w:ind w:firstLine="540"/>
        <w:jc w:val="both"/>
      </w:pPr>
      <w:r>
        <w:rPr>
          <w:sz w:val="20"/>
        </w:rPr>
        <w:t xml:space="preserve">б) о себестоимости оказываемых услуг по транспортированию твердых коммунальных отходов (тыс. рублей), включающей:</w:t>
      </w:r>
    </w:p>
    <w:bookmarkStart w:id="119" w:name="P119"/>
    <w:bookmarkEnd w:id="119"/>
    <w:p>
      <w:pPr>
        <w:pStyle w:val="0"/>
        <w:spacing w:before="200" w:lineRule="auto"/>
        <w:ind w:firstLine="540"/>
        <w:jc w:val="both"/>
      </w:pPr>
      <w:r>
        <w:rPr>
          <w:sz w:val="20"/>
        </w:rPr>
        <w:t xml:space="preserve">расходы на оплату труда и страховые взносы на обязательное социальное страхование, выплачиваемые из фонда оплаты труда;</w:t>
      </w:r>
    </w:p>
    <w:p>
      <w:pPr>
        <w:pStyle w:val="0"/>
        <w:spacing w:before="200" w:lineRule="auto"/>
        <w:ind w:firstLine="540"/>
        <w:jc w:val="both"/>
      </w:pPr>
      <w:r>
        <w:rPr>
          <w:sz w:val="20"/>
        </w:rPr>
        <w:t xml:space="preserve">расходы на топливо и горюче-смазочные материалы для транспортных средств, используемых для транспортирования твердых коммунальных отходов;</w:t>
      </w:r>
    </w:p>
    <w:bookmarkStart w:id="121" w:name="P121"/>
    <w:bookmarkEnd w:id="121"/>
    <w:p>
      <w:pPr>
        <w:pStyle w:val="0"/>
        <w:spacing w:before="200" w:lineRule="auto"/>
        <w:ind w:firstLine="540"/>
        <w:jc w:val="both"/>
      </w:pPr>
      <w:r>
        <w:rPr>
          <w:sz w:val="20"/>
        </w:rPr>
        <w:t xml:space="preserve">расходы на сырье и материалы для текущего технического обслуживания транспортных средств, используемых для транспортирования твердых коммунальных отходов;</w:t>
      </w:r>
    </w:p>
    <w:p>
      <w:pPr>
        <w:pStyle w:val="0"/>
        <w:spacing w:before="200" w:lineRule="auto"/>
        <w:ind w:firstLine="540"/>
        <w:jc w:val="both"/>
      </w:pPr>
      <w:r>
        <w:rPr>
          <w:sz w:val="20"/>
        </w:rPr>
        <w:t xml:space="preserve">ремонтные расходы и расходы на техническое обслуживание в отношении транспортных средств, используемых для транспортирования твердых коммунальных отходов (за исключением расходов, указанных в </w:t>
      </w:r>
      <w:hyperlink w:history="0" w:anchor="P121" w:tooltip="расходы на сырье и материалы для текущего технического обслуживания транспортных средств, используемых для транспортирования твердых коммунальных отходов;">
        <w:r>
          <w:rPr>
            <w:sz w:val="20"/>
            <w:color w:val="0000ff"/>
          </w:rPr>
          <w:t xml:space="preserve">абзаце четвертом</w:t>
        </w:r>
      </w:hyperlink>
      <w:r>
        <w:rPr>
          <w:sz w:val="20"/>
        </w:rPr>
        <w:t xml:space="preserve"> настоящего подпункта);</w:t>
      </w:r>
    </w:p>
    <w:p>
      <w:pPr>
        <w:pStyle w:val="0"/>
        <w:spacing w:before="200" w:lineRule="auto"/>
        <w:ind w:firstLine="540"/>
        <w:jc w:val="both"/>
      </w:pPr>
      <w:r>
        <w:rPr>
          <w:sz w:val="20"/>
        </w:rPr>
        <w:t xml:space="preserve">расходы на амортизацию транспортных средств, используемых для транспортирования твердых коммунальных отходов;</w:t>
      </w:r>
    </w:p>
    <w:p>
      <w:pPr>
        <w:pStyle w:val="0"/>
        <w:spacing w:before="200" w:lineRule="auto"/>
        <w:ind w:firstLine="540"/>
        <w:jc w:val="both"/>
      </w:pPr>
      <w:r>
        <w:rPr>
          <w:sz w:val="20"/>
        </w:rPr>
        <w:t xml:space="preserve">расходы на арендную плату и лизинговые платежи в отношении транспортных средств, используемых для транспортирования твердых коммунальных отходов;</w:t>
      </w:r>
    </w:p>
    <w:p>
      <w:pPr>
        <w:pStyle w:val="0"/>
        <w:spacing w:before="200" w:lineRule="auto"/>
        <w:ind w:firstLine="540"/>
        <w:jc w:val="both"/>
      </w:pPr>
      <w:r>
        <w:rPr>
          <w:sz w:val="20"/>
        </w:rPr>
        <w:t xml:space="preserve">административные расходы (за исключением расходов, предусмотренных </w:t>
      </w:r>
      <w:hyperlink w:history="0" w:anchor="P119" w:tooltip="расходы на оплату труда и страховые взносы на обязательное социальное страхование, выплачиваемые из фонда оплаты труда;">
        <w:r>
          <w:rPr>
            <w:sz w:val="20"/>
            <w:color w:val="0000ff"/>
          </w:rPr>
          <w:t xml:space="preserve">абзацами вторым</w:t>
        </w:r>
      </w:hyperlink>
      <w:r>
        <w:rPr>
          <w:sz w:val="20"/>
        </w:rPr>
        <w:t xml:space="preserve"> и </w:t>
      </w:r>
      <w:hyperlink w:history="0" w:anchor="P126" w:tooltip="расходы, связанные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
        <w:r>
          <w:rPr>
            <w:sz w:val="20"/>
            <w:color w:val="0000ff"/>
          </w:rPr>
          <w:t xml:space="preserve">девятым</w:t>
        </w:r>
      </w:hyperlink>
      <w:r>
        <w:rPr>
          <w:sz w:val="20"/>
        </w:rPr>
        <w:t xml:space="preserve"> настоящего подпункта);</w:t>
      </w:r>
    </w:p>
    <w:bookmarkStart w:id="126" w:name="P126"/>
    <w:bookmarkEnd w:id="126"/>
    <w:p>
      <w:pPr>
        <w:pStyle w:val="0"/>
        <w:spacing w:before="200" w:lineRule="auto"/>
        <w:ind w:firstLine="540"/>
        <w:jc w:val="both"/>
      </w:pPr>
      <w:r>
        <w:rPr>
          <w:sz w:val="20"/>
        </w:rPr>
        <w:t xml:space="preserve">расходы, связанные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pPr>
        <w:pStyle w:val="0"/>
        <w:spacing w:before="200" w:lineRule="auto"/>
        <w:ind w:firstLine="540"/>
        <w:jc w:val="both"/>
      </w:pPr>
      <w:r>
        <w:rPr>
          <w:sz w:val="20"/>
        </w:rPr>
        <w:t xml:space="preserve">прочие расходы;</w:t>
      </w:r>
    </w:p>
    <w:p>
      <w:pPr>
        <w:pStyle w:val="0"/>
        <w:spacing w:before="200" w:lineRule="auto"/>
        <w:ind w:firstLine="540"/>
        <w:jc w:val="both"/>
      </w:pPr>
      <w:r>
        <w:rPr>
          <w:sz w:val="20"/>
        </w:rPr>
        <w:t xml:space="preserve">в) о чистой прибыли в отношении деятельности по транспортированию твердых коммунальных отходов (тыс. рублей);</w:t>
      </w:r>
    </w:p>
    <w:p>
      <w:pPr>
        <w:pStyle w:val="0"/>
        <w:spacing w:before="200" w:lineRule="auto"/>
        <w:ind w:firstLine="540"/>
        <w:jc w:val="both"/>
      </w:pPr>
      <w:r>
        <w:rPr>
          <w:sz w:val="20"/>
        </w:rPr>
        <w:t xml:space="preserve">г) об изменении стоимости основных фондов (транспортных средств, используемых для транспортирования твердых коммунальных отходов), в том числе за счет переоценки (тыс. рублей);</w:t>
      </w:r>
    </w:p>
    <w:p>
      <w:pPr>
        <w:pStyle w:val="0"/>
        <w:spacing w:before="200" w:lineRule="auto"/>
        <w:ind w:firstLine="540"/>
        <w:jc w:val="both"/>
      </w:pPr>
      <w:r>
        <w:rPr>
          <w:sz w:val="20"/>
        </w:rPr>
        <w:t xml:space="preserve">д) о годовой бухгалтерской (финансовой) отчетности, включая бухгалтерский баланс и приложения к нему в соответствии с законодательством Российской Федерации о бухгалтерском учете (раскрывается организациями, выручка от деятельности по транспортированию твердых коммунальных отходов которых превышает 80 процентов совокупной выручки за отчетный год);</w:t>
      </w:r>
    </w:p>
    <w:p>
      <w:pPr>
        <w:pStyle w:val="0"/>
        <w:spacing w:before="200" w:lineRule="auto"/>
        <w:ind w:firstLine="540"/>
        <w:jc w:val="both"/>
      </w:pPr>
      <w:r>
        <w:rPr>
          <w:sz w:val="20"/>
        </w:rPr>
        <w:t xml:space="preserve">е) об объеме и (или) о массе принятых для транспортирования твердых коммунальных отходов (тыс. куб. метров в год, тонн в год).</w:t>
      </w:r>
    </w:p>
    <w:p>
      <w:pPr>
        <w:pStyle w:val="0"/>
        <w:spacing w:before="200" w:lineRule="auto"/>
        <w:ind w:firstLine="540"/>
        <w:jc w:val="both"/>
      </w:pPr>
      <w:r>
        <w:rPr>
          <w:sz w:val="20"/>
        </w:rPr>
        <w:t xml:space="preserve">19. Информация об инвестиционных программах и отчетах об их реализации (в части регулируемых видов деятельности) содержит сведения:</w:t>
      </w:r>
    </w:p>
    <w:bookmarkStart w:id="133" w:name="P133"/>
    <w:bookmarkEnd w:id="133"/>
    <w:p>
      <w:pPr>
        <w:pStyle w:val="0"/>
        <w:spacing w:before="200" w:lineRule="auto"/>
        <w:ind w:firstLine="540"/>
        <w:jc w:val="both"/>
      </w:pPr>
      <w:r>
        <w:rPr>
          <w:sz w:val="20"/>
        </w:rPr>
        <w:t xml:space="preserve">а) о дате утверждения и цели инвестиционной программы;</w:t>
      </w:r>
    </w:p>
    <w:p>
      <w:pPr>
        <w:pStyle w:val="0"/>
        <w:spacing w:before="200" w:lineRule="auto"/>
        <w:ind w:firstLine="540"/>
        <w:jc w:val="both"/>
      </w:pPr>
      <w:r>
        <w:rPr>
          <w:sz w:val="20"/>
        </w:rPr>
        <w:t xml:space="preserve">б) о наименовании исполнительного органа субъекта Российской Федерации, утвердившего инвестиционную программу;</w:t>
      </w:r>
    </w:p>
    <w:p>
      <w:pPr>
        <w:pStyle w:val="0"/>
        <w:spacing w:before="200" w:lineRule="auto"/>
        <w:ind w:firstLine="540"/>
        <w:jc w:val="both"/>
      </w:pPr>
      <w:r>
        <w:rPr>
          <w:sz w:val="20"/>
        </w:rPr>
        <w:t xml:space="preserve">в) о сроках начала и окончания периода реализации инвестиционной программы;</w:t>
      </w:r>
    </w:p>
    <w:p>
      <w:pPr>
        <w:pStyle w:val="0"/>
        <w:spacing w:before="200" w:lineRule="auto"/>
        <w:ind w:firstLine="540"/>
        <w:jc w:val="both"/>
      </w:pPr>
      <w:r>
        <w:rPr>
          <w:sz w:val="20"/>
        </w:rPr>
        <w:t xml:space="preserve">г) о мероприятиях и (или) группах мероприятий в соответствии с утвержденной инвестиционной программой, плановых размерах и источниках финансирования, предусмотренных в утвержденной инвестиционной программе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разбивкой по годам;</w:t>
      </w:r>
    </w:p>
    <w:bookmarkStart w:id="137" w:name="P137"/>
    <w:bookmarkEnd w:id="137"/>
    <w:p>
      <w:pPr>
        <w:pStyle w:val="0"/>
        <w:spacing w:before="200" w:lineRule="auto"/>
        <w:ind w:firstLine="540"/>
        <w:jc w:val="both"/>
      </w:pPr>
      <w:r>
        <w:rPr>
          <w:sz w:val="20"/>
        </w:rPr>
        <w:t xml:space="preserve">д) о плановых и фактических значениях показателей эффективности объектов обработки, обезвреживания, захоронения твердых коммунальных отходов;</w:t>
      </w:r>
    </w:p>
    <w:bookmarkStart w:id="138" w:name="P138"/>
    <w:bookmarkEnd w:id="138"/>
    <w:p>
      <w:pPr>
        <w:pStyle w:val="0"/>
        <w:spacing w:before="200" w:lineRule="auto"/>
        <w:ind w:firstLine="540"/>
        <w:jc w:val="both"/>
      </w:pPr>
      <w:r>
        <w:rPr>
          <w:sz w:val="20"/>
        </w:rPr>
        <w:t xml:space="preserve">е) о фактическом использовании за отчетный год предусмотренных утвержденной инвестиционной программой финансовых средств, в том числе с указанием источников финансирования, фактического срока ввода объекта в эксплуатацию и (или) реализации мероприятия и (или) группы мероприятий с разбивкой по годам;</w:t>
      </w:r>
    </w:p>
    <w:bookmarkStart w:id="139" w:name="P139"/>
    <w:bookmarkEnd w:id="139"/>
    <w:p>
      <w:pPr>
        <w:pStyle w:val="0"/>
        <w:spacing w:before="200" w:lineRule="auto"/>
        <w:ind w:firstLine="540"/>
        <w:jc w:val="both"/>
      </w:pPr>
      <w:r>
        <w:rPr>
          <w:sz w:val="20"/>
        </w:rPr>
        <w:t xml:space="preserve">ж) о внесении изменений в инвестиционную программу;</w:t>
      </w:r>
    </w:p>
    <w:bookmarkStart w:id="140" w:name="P140"/>
    <w:bookmarkEnd w:id="140"/>
    <w:p>
      <w:pPr>
        <w:pStyle w:val="0"/>
        <w:spacing w:before="200" w:lineRule="auto"/>
        <w:ind w:firstLine="540"/>
        <w:jc w:val="both"/>
      </w:pPr>
      <w:r>
        <w:rPr>
          <w:sz w:val="20"/>
        </w:rPr>
        <w:t xml:space="preserve">з) о наличии в инвестиционной программе мероприятий, выполняемых в рамках концессионного соглашения (с указанием реквизитов такого соглашения).</w:t>
      </w:r>
    </w:p>
    <w:bookmarkStart w:id="141" w:name="P141"/>
    <w:bookmarkEnd w:id="141"/>
    <w:p>
      <w:pPr>
        <w:pStyle w:val="0"/>
        <w:spacing w:before="200" w:lineRule="auto"/>
        <w:ind w:firstLine="540"/>
        <w:jc w:val="both"/>
      </w:pPr>
      <w:r>
        <w:rPr>
          <w:sz w:val="20"/>
        </w:rPr>
        <w:t xml:space="preserve">20. Информация об условиях, на которых осуществляется оказание услуг в области обращения с твердыми коммунальными отходами, содержит сведения об условиях публичных договоров оказания таких услуг, а также об условиях договоров на оказание услуг по транспортированию твердых коммунальных отходов.</w:t>
      </w:r>
    </w:p>
    <w:bookmarkStart w:id="142" w:name="P142"/>
    <w:bookmarkEnd w:id="142"/>
    <w:p>
      <w:pPr>
        <w:pStyle w:val="0"/>
        <w:spacing w:before="200" w:lineRule="auto"/>
        <w:ind w:firstLine="540"/>
        <w:jc w:val="both"/>
      </w:pPr>
      <w:r>
        <w:rPr>
          <w:sz w:val="20"/>
        </w:rPr>
        <w:t xml:space="preserve">21. Информация о способах приобретения, стоимости и об объемах товаров, работ и услуг, необходимых организации для осуществления регулируемых видов деятельности, содержит сведения о правовых актах, регламентирующих правила закупки (положение о закупке) в организации, о месте их размещения, а также сведения о планировании закупок и результатах их проведения.</w:t>
      </w:r>
    </w:p>
    <w:bookmarkStart w:id="143" w:name="P143"/>
    <w:bookmarkEnd w:id="143"/>
    <w:p>
      <w:pPr>
        <w:pStyle w:val="0"/>
        <w:spacing w:before="200" w:lineRule="auto"/>
        <w:ind w:firstLine="540"/>
        <w:jc w:val="both"/>
      </w:pPr>
      <w:r>
        <w:rPr>
          <w:sz w:val="20"/>
        </w:rPr>
        <w:t xml:space="preserve">22. Информация о предложении организации об установлении предельных тарифов (в случае если организация осуществляет регулируемые виды деятельности) содержит сведения:</w:t>
      </w:r>
    </w:p>
    <w:p>
      <w:pPr>
        <w:pStyle w:val="0"/>
        <w:spacing w:before="200" w:lineRule="auto"/>
        <w:ind w:firstLine="540"/>
        <w:jc w:val="both"/>
      </w:pPr>
      <w:r>
        <w:rPr>
          <w:sz w:val="20"/>
        </w:rPr>
        <w:t xml:space="preserve">а) о предлагаемом методе регулирования тарифов;</w:t>
      </w:r>
    </w:p>
    <w:p>
      <w:pPr>
        <w:pStyle w:val="0"/>
        <w:spacing w:before="200" w:lineRule="auto"/>
        <w:ind w:firstLine="540"/>
        <w:jc w:val="both"/>
      </w:pPr>
      <w:r>
        <w:rPr>
          <w:sz w:val="20"/>
        </w:rPr>
        <w:t xml:space="preserve">б) о расчетном размере предельных тарифов;</w:t>
      </w:r>
    </w:p>
    <w:p>
      <w:pPr>
        <w:pStyle w:val="0"/>
        <w:spacing w:before="200" w:lineRule="auto"/>
        <w:ind w:firstLine="540"/>
        <w:jc w:val="both"/>
      </w:pPr>
      <w:r>
        <w:rPr>
          <w:sz w:val="20"/>
        </w:rPr>
        <w:t xml:space="preserve">в) о периоде действия предельных тарифов;</w:t>
      </w:r>
    </w:p>
    <w:p>
      <w:pPr>
        <w:pStyle w:val="0"/>
        <w:spacing w:before="200" w:lineRule="auto"/>
        <w:ind w:firstLine="540"/>
        <w:jc w:val="both"/>
      </w:pPr>
      <w:r>
        <w:rPr>
          <w:sz w:val="20"/>
        </w:rPr>
        <w:t xml:space="preserve">г) о долгосрочных параметрах регулирования тарифов (в случае если их установление предусмотрено выбранным методом регулирования тарифов);</w:t>
      </w:r>
    </w:p>
    <w:p>
      <w:pPr>
        <w:pStyle w:val="0"/>
        <w:spacing w:before="200" w:lineRule="auto"/>
        <w:ind w:firstLine="540"/>
        <w:jc w:val="both"/>
      </w:pPr>
      <w:r>
        <w:rPr>
          <w:sz w:val="20"/>
        </w:rPr>
        <w:t xml:space="preserve">д) о необходимой валовой выручке по каждому регулируемому виду деятельности на соответствующий период, в том числе с разбивкой по годам;</w:t>
      </w:r>
    </w:p>
    <w:p>
      <w:pPr>
        <w:pStyle w:val="0"/>
        <w:spacing w:before="200" w:lineRule="auto"/>
        <w:ind w:firstLine="540"/>
        <w:jc w:val="both"/>
      </w:pPr>
      <w:r>
        <w:rPr>
          <w:sz w:val="20"/>
        </w:rPr>
        <w:t xml:space="preserve">е) о расходах на транспортирование твердых коммунальных отходов (при их наличии);</w:t>
      </w:r>
    </w:p>
    <w:p>
      <w:pPr>
        <w:pStyle w:val="0"/>
        <w:spacing w:before="200" w:lineRule="auto"/>
        <w:ind w:firstLine="540"/>
        <w:jc w:val="both"/>
      </w:pPr>
      <w:r>
        <w:rPr>
          <w:sz w:val="20"/>
        </w:rPr>
        <w:t xml:space="preserve">ж) расчет объема оказываемых услуг отдельно по регулируемым видам деятельности;</w:t>
      </w:r>
    </w:p>
    <w:p>
      <w:pPr>
        <w:pStyle w:val="0"/>
        <w:spacing w:before="200" w:lineRule="auto"/>
        <w:ind w:firstLine="540"/>
        <w:jc w:val="both"/>
      </w:pPr>
      <w:r>
        <w:rPr>
          <w:sz w:val="20"/>
        </w:rPr>
        <w:t xml:space="preserve">з) о размере дополнительно полученных доходов и (или) недополученных доходов организации (при их наличии), определенном в соответствии с основами ценообразования в области обращения с твердыми коммунальными отходами, утвержденными Правительством Российской Федерации;</w:t>
      </w:r>
    </w:p>
    <w:p>
      <w:pPr>
        <w:pStyle w:val="0"/>
        <w:spacing w:before="200" w:lineRule="auto"/>
        <w:ind w:firstLine="540"/>
        <w:jc w:val="both"/>
      </w:pPr>
      <w:r>
        <w:rPr>
          <w:sz w:val="20"/>
        </w:rPr>
        <w:t xml:space="preserve">и) о размере экономически обоснованных расходов, не учтенных при установлении предельных тарифов в предыдущие периоды регулирования (при их наличии), определенном в соответствии с основами ценообразования в области обращения с твердыми коммунальными отходами, утвержденными Правительством Российской Федерации.</w:t>
      </w:r>
    </w:p>
    <w:p>
      <w:pPr>
        <w:pStyle w:val="0"/>
        <w:spacing w:before="200" w:lineRule="auto"/>
        <w:ind w:firstLine="540"/>
        <w:jc w:val="both"/>
      </w:pPr>
      <w:r>
        <w:rPr>
          <w:sz w:val="20"/>
        </w:rPr>
        <w:t xml:space="preserve">23. Вновь созданными организациями информация, указанная в </w:t>
      </w:r>
      <w:hyperlink w:history="0" w:anchor="P79" w:tooltip="14. Информация об организации (общая информация) содержит следующие сведения:">
        <w:r>
          <w:rPr>
            <w:sz w:val="20"/>
            <w:color w:val="0000ff"/>
          </w:rPr>
          <w:t xml:space="preserve">пункте 14</w:t>
        </w:r>
      </w:hyperlink>
      <w:r>
        <w:rPr>
          <w:sz w:val="20"/>
        </w:rPr>
        <w:t xml:space="preserve"> настоящего документа, подлежит раскрытию в течение 30 дней со дня внесения записи о государственной регистрации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24. Информация, указанная в </w:t>
      </w:r>
      <w:hyperlink w:history="0" w:anchor="P87" w:tooltip="15. Информация о предельных тарифах (в случае если организация осуществляет регулируемые виды деятельности) содержит сведения о следующих установленных предельных тарифах:">
        <w:r>
          <w:rPr>
            <w:sz w:val="20"/>
            <w:color w:val="0000ff"/>
          </w:rPr>
          <w:t xml:space="preserve">пункте 15</w:t>
        </w:r>
      </w:hyperlink>
      <w:r>
        <w:rPr>
          <w:sz w:val="20"/>
        </w:rPr>
        <w:t xml:space="preserve"> настоящего документа, раскрывается организацией не позднее 30 дней со дня принятия соответствующего решения об установлении предельных тарифов на очередной период регулирования.</w:t>
      </w:r>
    </w:p>
    <w:p>
      <w:pPr>
        <w:pStyle w:val="0"/>
        <w:spacing w:before="200" w:lineRule="auto"/>
        <w:ind w:firstLine="540"/>
        <w:jc w:val="both"/>
      </w:pPr>
      <w:r>
        <w:rPr>
          <w:sz w:val="20"/>
        </w:rPr>
        <w:t xml:space="preserve">25. Информация, указанная в </w:t>
      </w:r>
      <w:hyperlink w:history="0" w:anchor="P101" w:tooltip="17. Информация об основных показателях финансово-хозяйственной деятельности организации в части регулируемых видов деятельности за отчетный год содержит сведения:">
        <w:r>
          <w:rPr>
            <w:sz w:val="20"/>
            <w:color w:val="0000ff"/>
          </w:rPr>
          <w:t xml:space="preserve">пунктах 17</w:t>
        </w:r>
      </w:hyperlink>
      <w:r>
        <w:rPr>
          <w:sz w:val="20"/>
        </w:rPr>
        <w:t xml:space="preserve"> и </w:t>
      </w:r>
      <w:hyperlink w:history="0" w:anchor="P116" w:tooltip="18. Информация об основных показателях финансово-хозяйственной деятельности организации в отношении деятельности по транспортированию твердых коммунальных отходов за отчетный год содержит сведения:">
        <w:r>
          <w:rPr>
            <w:sz w:val="20"/>
            <w:color w:val="0000ff"/>
          </w:rPr>
          <w:t xml:space="preserve">18</w:t>
        </w:r>
      </w:hyperlink>
      <w:r>
        <w:rPr>
          <w:sz w:val="20"/>
        </w:rPr>
        <w:t xml:space="preserve">, </w:t>
      </w:r>
      <w:hyperlink w:history="0" w:anchor="P137" w:tooltip="д) о плановых и фактических значениях показателей эффективности объектов обработки, обезвреживания, захоронения твердых коммунальных отходов;">
        <w:r>
          <w:rPr>
            <w:sz w:val="20"/>
            <w:color w:val="0000ff"/>
          </w:rPr>
          <w:t xml:space="preserve">подпункте "д"</w:t>
        </w:r>
      </w:hyperlink>
      <w:r>
        <w:rPr>
          <w:sz w:val="20"/>
        </w:rPr>
        <w:t xml:space="preserve"> (в отношении фактических данных) и </w:t>
      </w:r>
      <w:hyperlink w:history="0" w:anchor="P138" w:tooltip="е) о фактическом использовании за отчетный год предусмотренных утвержденной инвестиционной программой финансовых средств, в том числе с указанием источников финансирования, фактического срока ввода объекта в эксплуатацию и (или) реализации мероприятия и (или) группы мероприятий с разбивкой по годам;">
        <w:r>
          <w:rPr>
            <w:sz w:val="20"/>
            <w:color w:val="0000ff"/>
          </w:rPr>
          <w:t xml:space="preserve">подпункте "е" пункта 19</w:t>
        </w:r>
      </w:hyperlink>
      <w:r>
        <w:rPr>
          <w:sz w:val="20"/>
        </w:rPr>
        <w:t xml:space="preserve"> настоящего документа, раскрывается организацией ежегодно, не позднее 30 апреля года, следующего за отчетным.</w:t>
      </w:r>
    </w:p>
    <w:p>
      <w:pPr>
        <w:pStyle w:val="0"/>
        <w:spacing w:before="200" w:lineRule="auto"/>
        <w:ind w:firstLine="540"/>
        <w:jc w:val="both"/>
      </w:pPr>
      <w:r>
        <w:rPr>
          <w:sz w:val="20"/>
        </w:rPr>
        <w:t xml:space="preserve">26. Информация, указанная в </w:t>
      </w:r>
      <w:hyperlink w:history="0" w:anchor="P133" w:tooltip="а) о дате утверждения и цели инвестиционной программы;">
        <w:r>
          <w:rPr>
            <w:sz w:val="20"/>
            <w:color w:val="0000ff"/>
          </w:rPr>
          <w:t xml:space="preserve">подпунктах "а"</w:t>
        </w:r>
      </w:hyperlink>
      <w:r>
        <w:rPr>
          <w:sz w:val="20"/>
        </w:rPr>
        <w:t xml:space="preserve"> - </w:t>
      </w:r>
      <w:hyperlink w:history="0" w:anchor="P137" w:tooltip="д) о плановых и фактических значениях показателей эффективности объектов обработки, обезвреживания, захоронения твердых коммунальных отходов;">
        <w:r>
          <w:rPr>
            <w:sz w:val="20"/>
            <w:color w:val="0000ff"/>
          </w:rPr>
          <w:t xml:space="preserve">"д"</w:t>
        </w:r>
      </w:hyperlink>
      <w:r>
        <w:rPr>
          <w:sz w:val="20"/>
        </w:rPr>
        <w:t xml:space="preserve"> (за исключением информации о фактических данных) и </w:t>
      </w:r>
      <w:hyperlink w:history="0" w:anchor="P140" w:tooltip="з) о наличии в инвестиционной программе мероприятий, выполняемых в рамках концессионного соглашения (с указанием реквизитов такого соглашения).">
        <w:r>
          <w:rPr>
            <w:sz w:val="20"/>
            <w:color w:val="0000ff"/>
          </w:rPr>
          <w:t xml:space="preserve">"з" пункта 19</w:t>
        </w:r>
      </w:hyperlink>
      <w:r>
        <w:rPr>
          <w:sz w:val="20"/>
        </w:rPr>
        <w:t xml:space="preserve"> настоящего документа, раскрывается организацией не позднее 30 дней со дня утверждения инвестиционной программы.</w:t>
      </w:r>
    </w:p>
    <w:p>
      <w:pPr>
        <w:pStyle w:val="0"/>
        <w:spacing w:before="200" w:lineRule="auto"/>
        <w:ind w:firstLine="540"/>
        <w:jc w:val="both"/>
      </w:pPr>
      <w:r>
        <w:rPr>
          <w:sz w:val="20"/>
        </w:rPr>
        <w:t xml:space="preserve">27. Информация, указанная в </w:t>
      </w:r>
      <w:hyperlink w:history="0" w:anchor="P139" w:tooltip="ж) о внесении изменений в инвестиционную программу;">
        <w:r>
          <w:rPr>
            <w:sz w:val="20"/>
            <w:color w:val="0000ff"/>
          </w:rPr>
          <w:t xml:space="preserve">подпункте "ж" пункта 19</w:t>
        </w:r>
      </w:hyperlink>
      <w:r>
        <w:rPr>
          <w:sz w:val="20"/>
        </w:rPr>
        <w:t xml:space="preserve"> настоящего документа, раскрывается организацией в течение 30 дней со дня принятия решения о внесении изменений в инвестиционную программу.</w:t>
      </w:r>
    </w:p>
    <w:p>
      <w:pPr>
        <w:pStyle w:val="0"/>
        <w:spacing w:before="200" w:lineRule="auto"/>
        <w:ind w:firstLine="540"/>
        <w:jc w:val="both"/>
      </w:pPr>
      <w:r>
        <w:rPr>
          <w:sz w:val="20"/>
        </w:rPr>
        <w:t xml:space="preserve">28. Информация, указанная в </w:t>
      </w:r>
      <w:hyperlink w:history="0" w:anchor="P141" w:tooltip="20. Информация об условиях, на которых осуществляется оказание услуг в области обращения с твердыми коммунальными отходами, содержит сведения об условиях публичных договоров оказания таких услуг, а также об условиях договоров на оказание услуг по транспортированию твердых коммунальных отходов.">
        <w:r>
          <w:rPr>
            <w:sz w:val="20"/>
            <w:color w:val="0000ff"/>
          </w:rPr>
          <w:t xml:space="preserve">пункте 20</w:t>
        </w:r>
      </w:hyperlink>
      <w:r>
        <w:rPr>
          <w:sz w:val="20"/>
        </w:rPr>
        <w:t xml:space="preserve"> настоящего документа, раскрывается организацией путем размещения в информационно-аналитической системе ежегодно, до 30 апреля текущего года.</w:t>
      </w:r>
    </w:p>
    <w:bookmarkStart w:id="159" w:name="P159"/>
    <w:bookmarkEnd w:id="159"/>
    <w:p>
      <w:pPr>
        <w:pStyle w:val="0"/>
        <w:spacing w:before="200" w:lineRule="auto"/>
        <w:ind w:firstLine="540"/>
        <w:jc w:val="both"/>
      </w:pPr>
      <w:r>
        <w:rPr>
          <w:sz w:val="20"/>
        </w:rPr>
        <w:t xml:space="preserve">29. Информация, указанная в </w:t>
      </w:r>
      <w:hyperlink w:history="0" w:anchor="P142" w:tooltip="21. Информация о способах приобретения, стоимости и об объемах товаров, работ и услуг, необходимых организации для осуществления регулируемых видов деятельности, содержит сведения о правовых актах, регламентирующих правила закупки (положение о закупке) в организации, о месте их размещения, а также сведения о планировании закупок и результатах их проведения.">
        <w:r>
          <w:rPr>
            <w:sz w:val="20"/>
            <w:color w:val="0000ff"/>
          </w:rPr>
          <w:t xml:space="preserve">пунктах 21</w:t>
        </w:r>
      </w:hyperlink>
      <w:r>
        <w:rPr>
          <w:sz w:val="20"/>
        </w:rPr>
        <w:t xml:space="preserve"> и </w:t>
      </w:r>
      <w:hyperlink w:history="0" w:anchor="P143" w:tooltip="22. Информация о предложении организации об установлении предельных тарифов (в случае если организация осуществляет регулируемые виды деятельности) содержит сведения:">
        <w:r>
          <w:rPr>
            <w:sz w:val="20"/>
            <w:color w:val="0000ff"/>
          </w:rPr>
          <w:t xml:space="preserve">22</w:t>
        </w:r>
      </w:hyperlink>
      <w:r>
        <w:rPr>
          <w:sz w:val="20"/>
        </w:rPr>
        <w:t xml:space="preserve"> настоящего документа, раскрывается организацией в течение 30 дней со дня представления ею заявления об установлении предельных тарифов в региональный орган регулирования (орган местного самоуправления).</w:t>
      </w:r>
    </w:p>
    <w:p>
      <w:pPr>
        <w:pStyle w:val="0"/>
        <w:spacing w:before="200" w:lineRule="auto"/>
        <w:ind w:firstLine="540"/>
        <w:jc w:val="both"/>
      </w:pPr>
      <w:r>
        <w:rPr>
          <w:sz w:val="20"/>
        </w:rPr>
        <w:t xml:space="preserve">В случае представления организацией в региональный орган регулирования (орган местного самоуправления) иных документов и материалов, не предусмотренных перечнем обосновывающих материалов, прилагаемых к заявлению об установлении предельных тарифов, предусмотренным правилами регулирования тарифов в сфере обращения с твердыми коммунальными отходами, утвержденными Правительством Российской Федерации, указанная в </w:t>
      </w:r>
      <w:hyperlink w:history="0" w:anchor="P159" w:tooltip="29. Информация, указанная в пунктах 21 и 22 настоящего документа, раскрывается организацией в течение 30 дней со дня представления ею заявления об установлении предельных тарифов в региональный орган регулирования (орган местного самоуправления).">
        <w:r>
          <w:rPr>
            <w:sz w:val="20"/>
            <w:color w:val="0000ff"/>
          </w:rPr>
          <w:t xml:space="preserve">абзаце первом</w:t>
        </w:r>
      </w:hyperlink>
      <w:r>
        <w:rPr>
          <w:sz w:val="20"/>
        </w:rPr>
        <w:t xml:space="preserve"> настоящего пункта информация в части, содержащейся в таких документах и материалах, раскрывается организацией в течение 7 дней со дня их представления в региональный орган регулирования (орган местного самоуправления).</w:t>
      </w:r>
    </w:p>
    <w:bookmarkStart w:id="161" w:name="P161"/>
    <w:bookmarkEnd w:id="161"/>
    <w:p>
      <w:pPr>
        <w:pStyle w:val="0"/>
        <w:spacing w:before="200" w:lineRule="auto"/>
        <w:ind w:firstLine="540"/>
        <w:jc w:val="both"/>
      </w:pPr>
      <w:r>
        <w:rPr>
          <w:sz w:val="20"/>
        </w:rPr>
        <w:t xml:space="preserve">30. 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публикует ее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организацией путем ее предоставления на основании письменных запросов заинтересованных лиц, в том числе поступивших в электронном виде.</w:t>
      </w:r>
    </w:p>
    <w:bookmarkStart w:id="162" w:name="P162"/>
    <w:bookmarkEnd w:id="162"/>
    <w:p>
      <w:pPr>
        <w:pStyle w:val="0"/>
        <w:spacing w:before="200" w:lineRule="auto"/>
        <w:ind w:firstLine="540"/>
        <w:jc w:val="both"/>
      </w:pPr>
      <w:r>
        <w:rPr>
          <w:sz w:val="20"/>
        </w:rPr>
        <w:t xml:space="preserve">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раскрывает ее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организацией путем ее предоставления на основании письменных запросов заинтересованных лиц, в том числе поступивших в электронном виде.</w:t>
      </w:r>
    </w:p>
    <w:p>
      <w:pPr>
        <w:pStyle w:val="0"/>
        <w:spacing w:before="200" w:lineRule="auto"/>
        <w:ind w:firstLine="540"/>
        <w:jc w:val="both"/>
      </w:pPr>
      <w:r>
        <w:rPr>
          <w:sz w:val="20"/>
        </w:rPr>
        <w:t xml:space="preserve">Кроме того,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организация представляет в региональный орган регулирования сведения об отсутствии такого доступа с приложением подтверждающих документов.</w:t>
      </w:r>
    </w:p>
    <w:p>
      <w:pPr>
        <w:pStyle w:val="0"/>
        <w:spacing w:before="200" w:lineRule="auto"/>
        <w:ind w:firstLine="540"/>
        <w:jc w:val="both"/>
      </w:pPr>
      <w:r>
        <w:rPr>
          <w:sz w:val="20"/>
        </w:rPr>
        <w:t xml:space="preserve">31.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путем направления в адрес заинтересованного лица почтового отправления с уведомлением о вручении, либо выдачи лично по месту нахождения организации, либо путем направления ответа на указанный им адрес электронной почты.</w:t>
      </w:r>
    </w:p>
    <w:p>
      <w:pPr>
        <w:pStyle w:val="0"/>
        <w:spacing w:before="200" w:lineRule="auto"/>
        <w:ind w:firstLine="540"/>
        <w:jc w:val="both"/>
      </w:pPr>
      <w:r>
        <w:rPr>
          <w:sz w:val="20"/>
        </w:rPr>
        <w:t xml:space="preserve">В случае если запрашиваемая информация раскрыта в необходимом объеме путем ее опубликования на официальном сайте в сети "Интернет", организация вправе сообщить, не раскрывая информацию на основании письменного запроса заинтересованного лица, в том числе поступившего в электронном виде, адрес указанного официального сайта, где опубликована запрашиваемая информация.</w:t>
      </w:r>
    </w:p>
    <w:p>
      <w:pPr>
        <w:pStyle w:val="0"/>
        <w:spacing w:before="200" w:lineRule="auto"/>
        <w:ind w:firstLine="540"/>
        <w:jc w:val="both"/>
      </w:pPr>
      <w:r>
        <w:rPr>
          <w:sz w:val="20"/>
        </w:rPr>
        <w:t xml:space="preserve">32. Письменный запрос, поступивший в адрес организации, в том числе в электронном виде, подлежит регистрации в день его поступления с присвоением ему регистрационного номера.</w:t>
      </w:r>
    </w:p>
    <w:p>
      <w:pPr>
        <w:pStyle w:val="0"/>
        <w:spacing w:before="200" w:lineRule="auto"/>
        <w:ind w:firstLine="540"/>
        <w:jc w:val="both"/>
      </w:pPr>
      <w:r>
        <w:rPr>
          <w:sz w:val="20"/>
        </w:rPr>
        <w:t xml:space="preserve">33. В письменном запросе, в том числе поступившем в электронном виде, указываются наименование и место нахождения организации, в адрес которой направляется запрос, фамилия, имя и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организации, направление ответа на указанный адрес электронной почты (с указанием адреса электронной почты).</w:t>
      </w:r>
    </w:p>
    <w:p>
      <w:pPr>
        <w:pStyle w:val="0"/>
        <w:spacing w:before="200" w:lineRule="auto"/>
        <w:ind w:firstLine="540"/>
        <w:jc w:val="both"/>
      </w:pPr>
      <w:r>
        <w:rPr>
          <w:sz w:val="20"/>
        </w:rPr>
        <w:t xml:space="preserve">34. Организации обязаны вести учет письменных запросов, в том числе поступивших в электронном виде, а также хранить копии ответов на такие запросы в течение 3 лет.</w:t>
      </w:r>
    </w:p>
    <w:p>
      <w:pPr>
        <w:pStyle w:val="0"/>
        <w:ind w:firstLine="540"/>
        <w:jc w:val="both"/>
      </w:pPr>
      <w:r>
        <w:rPr>
          <w:sz w:val="20"/>
        </w:rPr>
      </w:r>
    </w:p>
    <w:p>
      <w:pPr>
        <w:pStyle w:val="2"/>
        <w:outlineLvl w:val="1"/>
        <w:jc w:val="center"/>
      </w:pPr>
      <w:r>
        <w:rPr>
          <w:sz w:val="20"/>
        </w:rPr>
        <w:t xml:space="preserve">III. Стандарты раскрытия информации в области обращения</w:t>
      </w:r>
    </w:p>
    <w:p>
      <w:pPr>
        <w:pStyle w:val="2"/>
        <w:jc w:val="center"/>
      </w:pPr>
      <w:r>
        <w:rPr>
          <w:sz w:val="20"/>
        </w:rPr>
        <w:t xml:space="preserve">с твердыми коммунальными отходами региональными органами</w:t>
      </w:r>
    </w:p>
    <w:p>
      <w:pPr>
        <w:pStyle w:val="2"/>
        <w:jc w:val="center"/>
      </w:pPr>
      <w:r>
        <w:rPr>
          <w:sz w:val="20"/>
        </w:rPr>
        <w:t xml:space="preserve">регулирования, органами местного самоуправления</w:t>
      </w:r>
    </w:p>
    <w:p>
      <w:pPr>
        <w:pStyle w:val="0"/>
        <w:ind w:firstLine="540"/>
        <w:jc w:val="both"/>
      </w:pPr>
      <w:r>
        <w:rPr>
          <w:sz w:val="20"/>
        </w:rPr>
      </w:r>
    </w:p>
    <w:p>
      <w:pPr>
        <w:pStyle w:val="0"/>
        <w:ind w:firstLine="540"/>
        <w:jc w:val="both"/>
      </w:pPr>
      <w:r>
        <w:rPr>
          <w:sz w:val="20"/>
        </w:rPr>
        <w:t xml:space="preserve">35. Региональными органами регулирования (органами местного самоуправления) подлежит раскрытию следующая информация:</w:t>
      </w:r>
    </w:p>
    <w:bookmarkStart w:id="175" w:name="P175"/>
    <w:bookmarkEnd w:id="175"/>
    <w:p>
      <w:pPr>
        <w:pStyle w:val="0"/>
        <w:spacing w:before="200" w:lineRule="auto"/>
        <w:ind w:firstLine="540"/>
        <w:jc w:val="both"/>
      </w:pPr>
      <w:r>
        <w:rPr>
          <w:sz w:val="20"/>
        </w:rPr>
        <w:t xml:space="preserve">а) наименование регионального органа регулирования (органа местного самоуправления), фамилия, имя и отчество (при наличии) руководителя;</w:t>
      </w:r>
    </w:p>
    <w:p>
      <w:pPr>
        <w:pStyle w:val="0"/>
        <w:spacing w:before="200" w:lineRule="auto"/>
        <w:ind w:firstLine="540"/>
        <w:jc w:val="both"/>
      </w:pPr>
      <w:r>
        <w:rPr>
          <w:sz w:val="20"/>
        </w:rPr>
        <w:t xml:space="preserve">б) контактные данные регионального органа регулирования (органа местного самоуправления) - место нахождения, почтовый адрес, справочные телефоны, адрес электронной почты, адрес официального сайта в сети "Интернет";</w:t>
      </w:r>
    </w:p>
    <w:bookmarkStart w:id="177" w:name="P177"/>
    <w:bookmarkEnd w:id="177"/>
    <w:p>
      <w:pPr>
        <w:pStyle w:val="0"/>
        <w:spacing w:before="200" w:lineRule="auto"/>
        <w:ind w:firstLine="540"/>
        <w:jc w:val="both"/>
      </w:pPr>
      <w:r>
        <w:rPr>
          <w:sz w:val="20"/>
        </w:rPr>
        <w:t xml:space="preserve">в) перечень организаций, в отношении которых осуществляется регулирование предельных тарифов, а также перечень операторов по обращению с твердыми коммунальными отходами, осуществляющих деятельность по транспортированию твердых коммунальных отходов;</w:t>
      </w:r>
    </w:p>
    <w:bookmarkStart w:id="178" w:name="P178"/>
    <w:bookmarkEnd w:id="178"/>
    <w:p>
      <w:pPr>
        <w:pStyle w:val="0"/>
        <w:spacing w:before="200" w:lineRule="auto"/>
        <w:ind w:firstLine="540"/>
        <w:jc w:val="both"/>
      </w:pPr>
      <w:r>
        <w:rPr>
          <w:sz w:val="20"/>
        </w:rPr>
        <w:t xml:space="preserve">г) дата, время и место проведения заседания правления (коллегии) регионального органа регулирования (органа местного самоуправления), на котором планируется рассмотрение дел об установлении предельных тарифов;</w:t>
      </w:r>
    </w:p>
    <w:bookmarkStart w:id="179" w:name="P179"/>
    <w:bookmarkEnd w:id="179"/>
    <w:p>
      <w:pPr>
        <w:pStyle w:val="0"/>
        <w:spacing w:before="200" w:lineRule="auto"/>
        <w:ind w:firstLine="540"/>
        <w:jc w:val="both"/>
      </w:pPr>
      <w:r>
        <w:rPr>
          <w:sz w:val="20"/>
        </w:rPr>
        <w:t xml:space="preserve">д) принятые региональным органом регулирования (органом местного самоуправления) решения об установлении предельных тарифов;</w:t>
      </w:r>
    </w:p>
    <w:bookmarkStart w:id="180" w:name="P180"/>
    <w:bookmarkEnd w:id="180"/>
    <w:p>
      <w:pPr>
        <w:pStyle w:val="0"/>
        <w:spacing w:before="200" w:lineRule="auto"/>
        <w:ind w:firstLine="540"/>
        <w:jc w:val="both"/>
      </w:pPr>
      <w:r>
        <w:rPr>
          <w:sz w:val="20"/>
        </w:rPr>
        <w:t xml:space="preserve">е) протокол заседания правления (коллегии) регионального органа регулирования (органа местного самоуправления), оформленный в соответствии с требованиями, установленными правилами регулирования тарифов в сфере обращения с твердыми коммунальными отходами, утвержденными Правительством Российской Федерации;</w:t>
      </w:r>
    </w:p>
    <w:bookmarkStart w:id="181" w:name="P181"/>
    <w:bookmarkEnd w:id="181"/>
    <w:p>
      <w:pPr>
        <w:pStyle w:val="0"/>
        <w:spacing w:before="200" w:lineRule="auto"/>
        <w:ind w:firstLine="540"/>
        <w:jc w:val="both"/>
      </w:pPr>
      <w:r>
        <w:rPr>
          <w:sz w:val="20"/>
        </w:rPr>
        <w:t xml:space="preserve">ж) информация, раскрываемая организациями путем ее размещения в информационно-аналитической системе в соответствии с настоящим документом;</w:t>
      </w:r>
    </w:p>
    <w:bookmarkStart w:id="182" w:name="P182"/>
    <w:bookmarkEnd w:id="182"/>
    <w:p>
      <w:pPr>
        <w:pStyle w:val="0"/>
        <w:spacing w:before="200" w:lineRule="auto"/>
        <w:ind w:firstLine="540"/>
        <w:jc w:val="both"/>
      </w:pPr>
      <w:r>
        <w:rPr>
          <w:sz w:val="20"/>
        </w:rPr>
        <w:t xml:space="preserve">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pPr>
        <w:pStyle w:val="0"/>
        <w:spacing w:before="200" w:lineRule="auto"/>
        <w:ind w:firstLine="540"/>
        <w:jc w:val="both"/>
      </w:pPr>
      <w:r>
        <w:rPr>
          <w:sz w:val="20"/>
        </w:rPr>
        <w:t xml:space="preserve">о лице, в отношении которого рассмотрено дело об административном правонарушении (общая информация об организации и наименование должности);</w:t>
      </w:r>
    </w:p>
    <w:p>
      <w:pPr>
        <w:pStyle w:val="0"/>
        <w:spacing w:before="200" w:lineRule="auto"/>
        <w:ind w:firstLine="540"/>
        <w:jc w:val="both"/>
      </w:pPr>
      <w:r>
        <w:rPr>
          <w:sz w:val="20"/>
        </w:rPr>
        <w:t xml:space="preserve">краткое описание нарушения с указанием статьи </w:t>
      </w:r>
      <w:hyperlink w:history="0" r:id="rId12" w:tooltip="&quot;Кодекс Российской Федерации об административных правонарушениях&quot; от 30.12.2001 N 195-ФЗ (ред. от 31.07.2025)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наименование субъекта Российской Федерации;</w:t>
      </w:r>
    </w:p>
    <w:p>
      <w:pPr>
        <w:pStyle w:val="0"/>
        <w:spacing w:before="200" w:lineRule="auto"/>
        <w:ind w:firstLine="540"/>
        <w:jc w:val="both"/>
      </w:pPr>
      <w:r>
        <w:rPr>
          <w:sz w:val="20"/>
        </w:rPr>
        <w:t xml:space="preserve">результат рассмотрения дела об административном правонарушении (с указанием вида административного наказания);</w:t>
      </w:r>
    </w:p>
    <w:bookmarkStart w:id="187" w:name="P187"/>
    <w:bookmarkEnd w:id="187"/>
    <w:p>
      <w:pPr>
        <w:pStyle w:val="0"/>
        <w:spacing w:before="200" w:lineRule="auto"/>
        <w:ind w:firstLine="540"/>
        <w:jc w:val="both"/>
      </w:pPr>
      <w:r>
        <w:rPr>
          <w:sz w:val="20"/>
        </w:rPr>
        <w:t xml:space="preserve">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тарифов в сфере обращения с твердыми коммунальными отходами в случае, если региональный государственный контроль (надзор) в области регулирования тарифов в сфере обращения с твердыми коммунальными отходами в соответствии с положением, утвержденным высшим исполнительным органом субъекта Российской Федерации, осуществляется региональным органом регулирования (раскрывается региональным органом регулирования).</w:t>
      </w:r>
    </w:p>
    <w:p>
      <w:pPr>
        <w:pStyle w:val="0"/>
        <w:spacing w:before="200" w:lineRule="auto"/>
        <w:ind w:firstLine="540"/>
        <w:jc w:val="both"/>
      </w:pPr>
      <w:r>
        <w:rPr>
          <w:sz w:val="20"/>
        </w:rPr>
        <w:t xml:space="preserve">36. Информация, указанная в </w:t>
      </w:r>
      <w:hyperlink w:history="0" w:anchor="P175" w:tooltip="а) наименование регионального органа регулирования (органа местного самоуправления), фамилия, имя и отчество (при наличии) руководителя;">
        <w:r>
          <w:rPr>
            <w:sz w:val="20"/>
            <w:color w:val="0000ff"/>
          </w:rPr>
          <w:t xml:space="preserve">подпунктах "а"</w:t>
        </w:r>
      </w:hyperlink>
      <w:r>
        <w:rPr>
          <w:sz w:val="20"/>
        </w:rPr>
        <w:t xml:space="preserve"> - </w:t>
      </w:r>
      <w:hyperlink w:history="0" w:anchor="P177" w:tooltip="в) перечень организаций, в отношении которых осуществляется регулирование предельных тарифов, а также перечень операторов по обращению с твердыми коммунальными отходами, осуществляющих деятельность по транспортированию твердых коммунальных отходов;">
        <w:r>
          <w:rPr>
            <w:sz w:val="20"/>
            <w:color w:val="0000ff"/>
          </w:rPr>
          <w:t xml:space="preserve">"в" пункта 35</w:t>
        </w:r>
      </w:hyperlink>
      <w:r>
        <w:rPr>
          <w:sz w:val="20"/>
        </w:rPr>
        <w:t xml:space="preserve"> настоящего документа, раскрывается в течение 30 дней со дня изменения указанной информации.</w:t>
      </w:r>
    </w:p>
    <w:p>
      <w:pPr>
        <w:pStyle w:val="0"/>
        <w:spacing w:before="200" w:lineRule="auto"/>
        <w:ind w:firstLine="540"/>
        <w:jc w:val="both"/>
      </w:pPr>
      <w:r>
        <w:rPr>
          <w:sz w:val="20"/>
        </w:rPr>
        <w:t xml:space="preserve">37. Информация, указанная в </w:t>
      </w:r>
      <w:hyperlink w:history="0" w:anchor="P178" w:tooltip="г) дата, время и место проведения заседания правления (коллегии) регионального органа регулирования (органа местного самоуправления), на котором планируется рассмотрение дел об установлении предельных тарифов;">
        <w:r>
          <w:rPr>
            <w:sz w:val="20"/>
            <w:color w:val="0000ff"/>
          </w:rPr>
          <w:t xml:space="preserve">подпункте "г" пункта 35</w:t>
        </w:r>
      </w:hyperlink>
      <w:r>
        <w:rPr>
          <w:sz w:val="20"/>
        </w:rPr>
        <w:t xml:space="preserve"> настоящего документа, раскрывается не позднее чем за 3 дня до дня проведения заседания правления (коллегии) регионального органа регулирования (органа местного самоуправления), на котором планируется рассмотрение дел об установлении предельных тарифов.</w:t>
      </w:r>
    </w:p>
    <w:p>
      <w:pPr>
        <w:pStyle w:val="0"/>
        <w:spacing w:before="200" w:lineRule="auto"/>
        <w:ind w:firstLine="540"/>
        <w:jc w:val="both"/>
      </w:pPr>
      <w:r>
        <w:rPr>
          <w:sz w:val="20"/>
        </w:rPr>
        <w:t xml:space="preserve">38. Информация, указанная в </w:t>
      </w:r>
      <w:hyperlink w:history="0" w:anchor="P179" w:tooltip="д) принятые региональным органом регулирования (органом местного самоуправления) решения об установлении предельных тарифов;">
        <w:r>
          <w:rPr>
            <w:sz w:val="20"/>
            <w:color w:val="0000ff"/>
          </w:rPr>
          <w:t xml:space="preserve">подпунктах "д"</w:t>
        </w:r>
      </w:hyperlink>
      <w:r>
        <w:rPr>
          <w:sz w:val="20"/>
        </w:rPr>
        <w:t xml:space="preserve"> и </w:t>
      </w:r>
      <w:hyperlink w:history="0" w:anchor="P180" w:tooltip="е) протокол заседания правления (коллегии) регионального органа регулирования (органа местного самоуправления), оформленный в соответствии с требованиями, установленными правилами регулирования тарифов в сфере обращения с твердыми коммунальными отходами, утвержденными Правительством Российской Федерации;">
        <w:r>
          <w:rPr>
            <w:sz w:val="20"/>
            <w:color w:val="0000ff"/>
          </w:rPr>
          <w:t xml:space="preserve">"е" пункта 35</w:t>
        </w:r>
      </w:hyperlink>
      <w:r>
        <w:rPr>
          <w:sz w:val="20"/>
        </w:rPr>
        <w:t xml:space="preserve"> настоящего документа, раскрывается в течение 7 рабочих дней со дня принятия соответствующего решения.</w:t>
      </w:r>
    </w:p>
    <w:p>
      <w:pPr>
        <w:pStyle w:val="0"/>
        <w:spacing w:before="200" w:lineRule="auto"/>
        <w:ind w:firstLine="540"/>
        <w:jc w:val="both"/>
      </w:pPr>
      <w:r>
        <w:rPr>
          <w:sz w:val="20"/>
        </w:rPr>
        <w:t xml:space="preserve">39. Информация, указанная в </w:t>
      </w:r>
      <w:hyperlink w:history="0" w:anchor="P181" w:tooltip="ж) информация, раскрываемая организациями путем ее размещения в информационно-аналитической системе в соответствии с настоящим документом;">
        <w:r>
          <w:rPr>
            <w:sz w:val="20"/>
            <w:color w:val="0000ff"/>
          </w:rPr>
          <w:t xml:space="preserve">подпункте "ж" пункта 35</w:t>
        </w:r>
      </w:hyperlink>
      <w:r>
        <w:rPr>
          <w:sz w:val="20"/>
        </w:rPr>
        <w:t xml:space="preserve"> настоящего документа, раскрывается в течение 10 дней со дня раскрытия организациями информации путем ее размещения в информационно-аналитической системе.</w:t>
      </w:r>
    </w:p>
    <w:p>
      <w:pPr>
        <w:pStyle w:val="0"/>
        <w:spacing w:before="200" w:lineRule="auto"/>
        <w:ind w:firstLine="540"/>
        <w:jc w:val="both"/>
      </w:pPr>
      <w:r>
        <w:rPr>
          <w:sz w:val="20"/>
        </w:rPr>
        <w:t xml:space="preserve">40. Информация, указанная в </w:t>
      </w:r>
      <w:hyperlink w:history="0" w:anchor="P182" w:tooltip="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
        <w:r>
          <w:rPr>
            <w:sz w:val="20"/>
            <w:color w:val="0000ff"/>
          </w:rPr>
          <w:t xml:space="preserve">подпункте "з" пункта 35</w:t>
        </w:r>
      </w:hyperlink>
      <w:r>
        <w:rPr>
          <w:sz w:val="20"/>
        </w:rPr>
        <w:t xml:space="preserve"> настоящего документа, раскрывается ежегодно, до 30 апреля года, следующего за отчетным.</w:t>
      </w:r>
    </w:p>
    <w:p>
      <w:pPr>
        <w:pStyle w:val="0"/>
        <w:spacing w:before="200" w:lineRule="auto"/>
        <w:ind w:firstLine="540"/>
        <w:jc w:val="both"/>
      </w:pPr>
      <w:r>
        <w:rPr>
          <w:sz w:val="20"/>
        </w:rPr>
        <w:t xml:space="preserve">41. Информация, указанная в </w:t>
      </w:r>
      <w:hyperlink w:history="0" w:anchor="P187" w:tooltip="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тарифов в сфере обращения с твердыми коммунальными отходами в случае, если региональный государственный контроль (надзор) в области регулирования тарифов в сфере обращения с твердыми коммунальными отходами в соответствии с положением, утвержденным высшим исполнительным органом субъекта Российской Федерации, осуществляется региональным органом регулиро...">
        <w:r>
          <w:rPr>
            <w:sz w:val="20"/>
            <w:color w:val="0000ff"/>
          </w:rPr>
          <w:t xml:space="preserve">подпункте "и" пункта 35</w:t>
        </w:r>
      </w:hyperlink>
      <w:r>
        <w:rPr>
          <w:sz w:val="20"/>
        </w:rP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00" w:lineRule="auto"/>
        <w:ind w:firstLine="540"/>
        <w:jc w:val="both"/>
      </w:pPr>
      <w:r>
        <w:rPr>
          <w:sz w:val="20"/>
        </w:rPr>
        <w:t xml:space="preserve">42.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26.01.2023 N 109</w:t>
            <w:br/>
            <w:t>"О стандартах раскрытия информации в области обращения с твердыми ком...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11290&amp;dst=214" TargetMode = "External"/><Relationship Id="rId9" Type="http://schemas.openxmlformats.org/officeDocument/2006/relationships/hyperlink" Target="https://login.consultant.ru/link/?req=doc&amp;base=LAW&amp;n=294863" TargetMode = "External"/><Relationship Id="rId10" Type="http://schemas.openxmlformats.org/officeDocument/2006/relationships/hyperlink" Target="https://login.consultant.ru/link/?req=doc&amp;base=LAW&amp;n=294772&amp;dst=100150" TargetMode = "External"/><Relationship Id="rId11" Type="http://schemas.openxmlformats.org/officeDocument/2006/relationships/hyperlink" Target="https://login.consultant.ru/link/?req=doc&amp;base=LAW&amp;n=451582&amp;dst=100652" TargetMode = "External"/><Relationship Id="rId12" Type="http://schemas.openxmlformats.org/officeDocument/2006/relationships/hyperlink" Target="https://login.consultant.ru/link/?req=doc&amp;base=LAW&amp;n=51108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26.01.2023 N 109
"О стандартах раскрытия информации в области обращения с твердыми коммунальными отходами"</dc:title>
  <dcterms:created xsi:type="dcterms:W3CDTF">2025-08-22T08:36:22Z</dcterms:created>
</cp:coreProperties>
</file>