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</w:t>
      </w:r>
      <w:r w:rsidR="0054542F">
        <w:rPr>
          <w:rFonts w:ascii="Times New Roman" w:hAnsi="Times New Roman"/>
          <w:bCs/>
          <w:sz w:val="28"/>
          <w:szCs w:val="28"/>
        </w:rPr>
        <w:t>ановления Правительства РФ от 01</w:t>
      </w:r>
      <w:r w:rsidRPr="00AD52CF">
        <w:rPr>
          <w:rFonts w:ascii="Times New Roman" w:hAnsi="Times New Roman"/>
          <w:bCs/>
          <w:sz w:val="28"/>
          <w:szCs w:val="28"/>
        </w:rPr>
        <w:t xml:space="preserve">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1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D66A9C">
        <w:rPr>
          <w:rFonts w:ascii="Times New Roman" w:hAnsi="Times New Roman"/>
          <w:bCs/>
          <w:sz w:val="28"/>
          <w:szCs w:val="28"/>
        </w:rPr>
        <w:t xml:space="preserve">от </w:t>
      </w:r>
      <w:r w:rsidR="00361555">
        <w:rPr>
          <w:rFonts w:ascii="Times New Roman" w:hAnsi="Times New Roman"/>
          <w:bCs/>
          <w:sz w:val="28"/>
          <w:szCs w:val="28"/>
        </w:rPr>
        <w:t>05.05.</w:t>
      </w:r>
      <w:r w:rsidR="00D66A9C">
        <w:rPr>
          <w:rFonts w:ascii="Times New Roman" w:hAnsi="Times New Roman"/>
          <w:bCs/>
          <w:sz w:val="28"/>
          <w:szCs w:val="28"/>
        </w:rPr>
        <w:t>2022 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D66A9C">
        <w:rPr>
          <w:rFonts w:ascii="Times New Roman" w:hAnsi="Times New Roman"/>
          <w:bCs/>
          <w:sz w:val="28"/>
          <w:szCs w:val="28"/>
        </w:rPr>
        <w:t xml:space="preserve">, от 12.10.2023 № </w:t>
      </w:r>
      <w:r w:rsidR="00192FB6">
        <w:rPr>
          <w:rFonts w:ascii="Times New Roman" w:hAnsi="Times New Roman"/>
          <w:bCs/>
          <w:sz w:val="28"/>
          <w:szCs w:val="28"/>
        </w:rPr>
        <w:t>1690</w:t>
      </w:r>
      <w:r w:rsidR="00361555">
        <w:rPr>
          <w:rFonts w:ascii="Times New Roman" w:hAnsi="Times New Roman"/>
          <w:bCs/>
          <w:sz w:val="28"/>
          <w:szCs w:val="28"/>
        </w:rPr>
        <w:t>, от 28.12.2023 № 2362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</w:t>
      </w:r>
      <w:proofErr w:type="gramEnd"/>
      <w:r w:rsidRPr="007E1874">
        <w:rPr>
          <w:rFonts w:ascii="Times New Roman" w:hAnsi="Times New Roman"/>
          <w:bCs/>
          <w:sz w:val="28"/>
          <w:szCs w:val="28"/>
        </w:rPr>
        <w:t xml:space="preserve">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оказание </w:t>
      </w:r>
      <w:proofErr w:type="gramStart"/>
      <w:r w:rsidR="003C36ED" w:rsidRPr="009B4ADD">
        <w:rPr>
          <w:rFonts w:ascii="Times New Roman" w:hAnsi="Times New Roman"/>
          <w:bCs/>
          <w:sz w:val="28"/>
          <w:szCs w:val="28"/>
        </w:rPr>
        <w:t>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Кловская,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59443B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>Рассмотрение заявок:</w:t>
      </w:r>
      <w:r w:rsidR="00BF68AC"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C95024">
        <w:rPr>
          <w:rFonts w:ascii="Times New Roman" w:hAnsi="Times New Roman" w:cs="Times New Roman"/>
          <w:b/>
          <w:sz w:val="28"/>
          <w:szCs w:val="28"/>
        </w:rPr>
        <w:t>с 21 января 2025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F68AC" w:rsidRPr="0059443B">
        <w:rPr>
          <w:rFonts w:ascii="Times New Roman" w:hAnsi="Times New Roman" w:cs="Times New Roman"/>
          <w:b/>
          <w:sz w:val="28"/>
          <w:szCs w:val="28"/>
          <w:u w:val="single"/>
        </w:rPr>
        <w:t>с 09.00 часов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C95024">
        <w:rPr>
          <w:rFonts w:ascii="Times New Roman" w:hAnsi="Times New Roman" w:cs="Times New Roman"/>
          <w:b/>
          <w:sz w:val="28"/>
          <w:szCs w:val="28"/>
        </w:rPr>
        <w:t>03</w:t>
      </w:r>
      <w:r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2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74731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17.00 час</w:t>
      </w:r>
      <w:r w:rsidR="00BF68AC"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ов</w:t>
      </w:r>
    </w:p>
    <w:p w:rsidR="007D5151" w:rsidRPr="005746BD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C95024">
        <w:rPr>
          <w:rFonts w:ascii="Times New Roman" w:hAnsi="Times New Roman" w:cs="Times New Roman"/>
          <w:b/>
          <w:sz w:val="28"/>
          <w:szCs w:val="28"/>
        </w:rPr>
        <w:t>04</w:t>
      </w:r>
      <w:r w:rsidR="00026CE6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2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34608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9443B">
        <w:rPr>
          <w:rFonts w:ascii="Times New Roman" w:hAnsi="Times New Roman" w:cs="Times New Roman"/>
          <w:b/>
          <w:sz w:val="28"/>
          <w:szCs w:val="28"/>
        </w:rPr>
        <w:t>,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 w:rsidRPr="0059443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 w:rsidRPr="005944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876D69" w:rsidRDefault="0025391E" w:rsidP="00876D69">
      <w:pPr>
        <w:tabs>
          <w:tab w:val="left" w:pos="3060"/>
        </w:tabs>
        <w:ind w:right="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="00E53364">
        <w:rPr>
          <w:rFonts w:ascii="Times New Roman" w:hAnsi="Times New Roman"/>
          <w:bCs/>
          <w:sz w:val="28"/>
          <w:szCs w:val="28"/>
        </w:rPr>
        <w:t>Министерства жилищно-коммунального хозяйства, энергетики и тарифной политики</w:t>
      </w:r>
      <w:r w:rsidRPr="007E6C5B">
        <w:rPr>
          <w:rFonts w:ascii="Times New Roman" w:hAnsi="Times New Roman"/>
          <w:bCs/>
          <w:sz w:val="28"/>
          <w:szCs w:val="28"/>
        </w:rPr>
        <w:t xml:space="preserve"> Смоленской обл</w:t>
      </w:r>
      <w:r w:rsidR="00E53364">
        <w:rPr>
          <w:rFonts w:ascii="Times New Roman" w:hAnsi="Times New Roman"/>
          <w:bCs/>
          <w:sz w:val="28"/>
          <w:szCs w:val="28"/>
        </w:rPr>
        <w:t>асти</w:t>
      </w:r>
      <w:r w:rsidRPr="007E6C5B">
        <w:rPr>
          <w:rFonts w:ascii="Times New Roman" w:hAnsi="Times New Roman"/>
          <w:bCs/>
          <w:sz w:val="28"/>
          <w:szCs w:val="28"/>
        </w:rPr>
        <w:t xml:space="preserve"> (Органа по ведению РКП) </w:t>
      </w:r>
      <w:r w:rsidR="00361555">
        <w:rPr>
          <w:rFonts w:ascii="Times New Roman" w:hAnsi="Times New Roman"/>
          <w:bCs/>
          <w:sz w:val="28"/>
          <w:szCs w:val="28"/>
        </w:rPr>
        <w:br/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876D69" w:rsidRPr="00876D69">
        <w:rPr>
          <w:rFonts w:ascii="Calibri" w:eastAsia="Calibri" w:hAnsi="Calibri" w:cs="Times New Roman"/>
          <w:lang w:eastAsia="en-US"/>
        </w:rPr>
        <w:t xml:space="preserve"> </w:t>
      </w:r>
      <w:hyperlink r:id="rId12" w:history="1"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energy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admin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-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smolensk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="00876D6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="00361555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3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59443B">
        <w:rPr>
          <w:rFonts w:ascii="Times New Roman" w:hAnsi="Times New Roman"/>
          <w:bCs/>
          <w:sz w:val="28"/>
          <w:szCs w:val="28"/>
        </w:rPr>
        <w:t xml:space="preserve">– 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 xml:space="preserve">05 февраля </w:t>
      </w:r>
      <w:r w:rsidRPr="0059443B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 w:rsidRPr="005944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bookmarkStart w:id="0" w:name="_GoBack"/>
      <w:bookmarkEnd w:id="0"/>
      <w:r w:rsidR="00026CE6" w:rsidRPr="0059443B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92FB6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34608"/>
    <w:rsid w:val="00340807"/>
    <w:rsid w:val="00342F26"/>
    <w:rsid w:val="003460E8"/>
    <w:rsid w:val="00361555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4542F"/>
    <w:rsid w:val="005746BD"/>
    <w:rsid w:val="0059443B"/>
    <w:rsid w:val="005A30C4"/>
    <w:rsid w:val="005A6615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615A3"/>
    <w:rsid w:val="0078305B"/>
    <w:rsid w:val="007B0B0C"/>
    <w:rsid w:val="007D5151"/>
    <w:rsid w:val="007E1874"/>
    <w:rsid w:val="007E4EBA"/>
    <w:rsid w:val="007E6C5B"/>
    <w:rsid w:val="007F6B1C"/>
    <w:rsid w:val="00812194"/>
    <w:rsid w:val="008139AF"/>
    <w:rsid w:val="008312B0"/>
    <w:rsid w:val="00850E67"/>
    <w:rsid w:val="00851B00"/>
    <w:rsid w:val="0086249F"/>
    <w:rsid w:val="00876D69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BF68AC"/>
    <w:rsid w:val="00C2560B"/>
    <w:rsid w:val="00C25D72"/>
    <w:rsid w:val="00C35E84"/>
    <w:rsid w:val="00C4296E"/>
    <w:rsid w:val="00C56262"/>
    <w:rsid w:val="00C70BA3"/>
    <w:rsid w:val="00C95024"/>
    <w:rsid w:val="00CB3300"/>
    <w:rsid w:val="00CE70A0"/>
    <w:rsid w:val="00D242FD"/>
    <w:rsid w:val="00D66A9C"/>
    <w:rsid w:val="00D75117"/>
    <w:rsid w:val="00D766DE"/>
    <w:rsid w:val="00DB2ADE"/>
    <w:rsid w:val="00DC052E"/>
    <w:rsid w:val="00DC3A47"/>
    <w:rsid w:val="00DD0962"/>
    <w:rsid w:val="00DE0AB1"/>
    <w:rsid w:val="00DE3081"/>
    <w:rsid w:val="00DF63AD"/>
    <w:rsid w:val="00E53364"/>
    <w:rsid w:val="00E87FB4"/>
    <w:rsid w:val="00E96800"/>
    <w:rsid w:val="00EA1977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3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2" Type="http://schemas.openxmlformats.org/officeDocument/2006/relationships/hyperlink" Target="mailto:energy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2A23-3C92-404E-9AEA-783C0C1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</cp:revision>
  <cp:lastPrinted>2019-12-12T16:20:00Z</cp:lastPrinted>
  <dcterms:created xsi:type="dcterms:W3CDTF">2024-10-08T09:18:00Z</dcterms:created>
  <dcterms:modified xsi:type="dcterms:W3CDTF">2024-12-18T09:21:00Z</dcterms:modified>
</cp:coreProperties>
</file>